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56" w:rsidRDefault="00C62382" w:rsidP="00331F56">
      <w:pPr>
        <w:keepNext/>
        <w:spacing w:line="360" w:lineRule="auto"/>
        <w:rPr>
          <w:szCs w:val="18"/>
        </w:rPr>
      </w:pPr>
      <w:r>
        <w:rPr>
          <w:b/>
          <w:szCs w:val="18"/>
        </w:rPr>
        <w:t>Inleiding</w:t>
      </w:r>
    </w:p>
    <w:p w:rsidR="0015604D" w:rsidRDefault="0015604D" w:rsidP="00A26DF1">
      <w:pPr>
        <w:keepNext/>
        <w:spacing w:line="360" w:lineRule="auto"/>
        <w:rPr>
          <w:szCs w:val="18"/>
        </w:rPr>
      </w:pPr>
    </w:p>
    <w:p w:rsidR="005728A7" w:rsidRDefault="0035244F" w:rsidP="00A26DF1">
      <w:pPr>
        <w:keepNext/>
        <w:spacing w:line="360" w:lineRule="auto"/>
        <w:rPr>
          <w:szCs w:val="18"/>
        </w:rPr>
      </w:pPr>
      <w:r>
        <w:rPr>
          <w:szCs w:val="18"/>
        </w:rPr>
        <w:t>E</w:t>
      </w:r>
      <w:r w:rsidR="00F4035C">
        <w:rPr>
          <w:szCs w:val="18"/>
        </w:rPr>
        <w:t>e</w:t>
      </w:r>
      <w:r>
        <w:rPr>
          <w:szCs w:val="18"/>
        </w:rPr>
        <w:t xml:space="preserve">n van de meest </w:t>
      </w:r>
      <w:r w:rsidR="00F4035C">
        <w:rPr>
          <w:szCs w:val="18"/>
        </w:rPr>
        <w:t xml:space="preserve">ingrijpende veranderingen sinds het </w:t>
      </w:r>
      <w:r>
        <w:rPr>
          <w:szCs w:val="18"/>
        </w:rPr>
        <w:t>begin</w:t>
      </w:r>
      <w:r w:rsidR="00F4035C">
        <w:rPr>
          <w:szCs w:val="18"/>
        </w:rPr>
        <w:t xml:space="preserve"> van deze eeuw </w:t>
      </w:r>
      <w:r w:rsidR="000C2C25">
        <w:rPr>
          <w:szCs w:val="18"/>
        </w:rPr>
        <w:t>is</w:t>
      </w:r>
      <w:r>
        <w:rPr>
          <w:szCs w:val="18"/>
        </w:rPr>
        <w:t xml:space="preserve"> de </w:t>
      </w:r>
      <w:r w:rsidR="001D5494">
        <w:rPr>
          <w:szCs w:val="18"/>
        </w:rPr>
        <w:t>exponentië</w:t>
      </w:r>
      <w:r w:rsidR="008C1351">
        <w:rPr>
          <w:szCs w:val="18"/>
        </w:rPr>
        <w:t>le</w:t>
      </w:r>
      <w:r>
        <w:rPr>
          <w:szCs w:val="18"/>
        </w:rPr>
        <w:t xml:space="preserve"> ontwikkeling en de massale</w:t>
      </w:r>
      <w:r w:rsidR="00D03E40">
        <w:rPr>
          <w:szCs w:val="18"/>
        </w:rPr>
        <w:t xml:space="preserve"> en</w:t>
      </w:r>
      <w:r>
        <w:rPr>
          <w:szCs w:val="18"/>
        </w:rPr>
        <w:t xml:space="preserve"> mondiale verspreiding van digitale technologie. </w:t>
      </w:r>
      <w:r w:rsidR="005728A7">
        <w:rPr>
          <w:szCs w:val="18"/>
        </w:rPr>
        <w:t xml:space="preserve">Defensie </w:t>
      </w:r>
      <w:r w:rsidR="008C1351">
        <w:rPr>
          <w:szCs w:val="18"/>
        </w:rPr>
        <w:t>wordt op tal van manieren geconfronteerd met de gevolgen van de</w:t>
      </w:r>
      <w:r w:rsidR="000832E2">
        <w:rPr>
          <w:szCs w:val="18"/>
        </w:rPr>
        <w:t>ze</w:t>
      </w:r>
      <w:r w:rsidR="00F4035C">
        <w:rPr>
          <w:szCs w:val="18"/>
        </w:rPr>
        <w:t xml:space="preserve"> 'digitale revo</w:t>
      </w:r>
      <w:r w:rsidR="000C2C25">
        <w:rPr>
          <w:szCs w:val="18"/>
        </w:rPr>
        <w:t>lutie'. Deze</w:t>
      </w:r>
      <w:r w:rsidR="005B2DB3">
        <w:rPr>
          <w:szCs w:val="18"/>
        </w:rPr>
        <w:t xml:space="preserve"> 'revolutie'</w:t>
      </w:r>
      <w:r w:rsidR="000C2C25">
        <w:rPr>
          <w:szCs w:val="18"/>
        </w:rPr>
        <w:t xml:space="preserve"> biedt </w:t>
      </w:r>
      <w:r w:rsidR="00F4035C">
        <w:rPr>
          <w:szCs w:val="18"/>
        </w:rPr>
        <w:t xml:space="preserve">kansen </w:t>
      </w:r>
      <w:r w:rsidR="008C1351">
        <w:rPr>
          <w:szCs w:val="18"/>
        </w:rPr>
        <w:t xml:space="preserve">om de doeltreffendheid en de doelmatigheid van </w:t>
      </w:r>
      <w:r w:rsidR="00F22F23">
        <w:rPr>
          <w:szCs w:val="18"/>
        </w:rPr>
        <w:t>het militaire optreden</w:t>
      </w:r>
      <w:r w:rsidR="005B2DB3">
        <w:rPr>
          <w:szCs w:val="18"/>
        </w:rPr>
        <w:t xml:space="preserve"> wezenlijk</w:t>
      </w:r>
      <w:r w:rsidR="008C1351">
        <w:rPr>
          <w:szCs w:val="18"/>
        </w:rPr>
        <w:t xml:space="preserve"> te bevorderen</w:t>
      </w:r>
      <w:r w:rsidR="000832E2">
        <w:rPr>
          <w:szCs w:val="18"/>
        </w:rPr>
        <w:t>, maar</w:t>
      </w:r>
      <w:r w:rsidR="000832E2" w:rsidRPr="000832E2">
        <w:rPr>
          <w:szCs w:val="18"/>
        </w:rPr>
        <w:t xml:space="preserve"> </w:t>
      </w:r>
      <w:r w:rsidR="000832E2">
        <w:rPr>
          <w:szCs w:val="18"/>
        </w:rPr>
        <w:t>levert tegelijkertijd niet te veronachtzamen risico’s op voor het ongestoorde functioneren van de defensieorganisatie</w:t>
      </w:r>
      <w:r w:rsidR="007E7702">
        <w:rPr>
          <w:szCs w:val="18"/>
        </w:rPr>
        <w:t xml:space="preserve"> en de nationale veiligheid</w:t>
      </w:r>
      <w:r w:rsidR="008C1351">
        <w:rPr>
          <w:szCs w:val="18"/>
        </w:rPr>
        <w:t xml:space="preserve">. </w:t>
      </w:r>
      <w:r w:rsidR="005F5BDE">
        <w:rPr>
          <w:szCs w:val="18"/>
        </w:rPr>
        <w:t>Om in het digitale tijdperk voor</w:t>
      </w:r>
      <w:r w:rsidR="00950CE3">
        <w:rPr>
          <w:szCs w:val="18"/>
        </w:rPr>
        <w:t>op</w:t>
      </w:r>
      <w:r w:rsidR="005F5BDE">
        <w:rPr>
          <w:szCs w:val="18"/>
        </w:rPr>
        <w:t xml:space="preserve"> te blijven</w:t>
      </w:r>
      <w:r w:rsidR="00950CE3">
        <w:rPr>
          <w:szCs w:val="18"/>
        </w:rPr>
        <w:t xml:space="preserve"> lopen</w:t>
      </w:r>
      <w:r w:rsidR="00F22F23">
        <w:rPr>
          <w:szCs w:val="18"/>
        </w:rPr>
        <w:t xml:space="preserve"> en digitale dreigingen het hoofd te bieden</w:t>
      </w:r>
      <w:r w:rsidR="005F5BDE">
        <w:rPr>
          <w:szCs w:val="18"/>
        </w:rPr>
        <w:t xml:space="preserve">, wil </w:t>
      </w:r>
      <w:r w:rsidR="00F22F23">
        <w:rPr>
          <w:szCs w:val="18"/>
        </w:rPr>
        <w:t xml:space="preserve">Defensie </w:t>
      </w:r>
      <w:r w:rsidR="008C1351">
        <w:rPr>
          <w:szCs w:val="18"/>
        </w:rPr>
        <w:t>de komende jaren</w:t>
      </w:r>
      <w:r w:rsidR="008B65A0">
        <w:rPr>
          <w:szCs w:val="18"/>
        </w:rPr>
        <w:t xml:space="preserve"> </w:t>
      </w:r>
      <w:r w:rsidR="008C1351">
        <w:rPr>
          <w:szCs w:val="18"/>
        </w:rPr>
        <w:t xml:space="preserve">de krachten bundelen </w:t>
      </w:r>
      <w:r w:rsidR="006D22F7">
        <w:rPr>
          <w:szCs w:val="18"/>
        </w:rPr>
        <w:t>en de samenwerking</w:t>
      </w:r>
      <w:r w:rsidR="00F22F23">
        <w:rPr>
          <w:szCs w:val="18"/>
        </w:rPr>
        <w:t xml:space="preserve"> met </w:t>
      </w:r>
      <w:r w:rsidR="000C2C25">
        <w:rPr>
          <w:szCs w:val="18"/>
        </w:rPr>
        <w:t xml:space="preserve">haar </w:t>
      </w:r>
      <w:r w:rsidR="005F5BDE">
        <w:rPr>
          <w:szCs w:val="18"/>
        </w:rPr>
        <w:t>partners</w:t>
      </w:r>
      <w:r w:rsidR="006D22F7">
        <w:rPr>
          <w:szCs w:val="18"/>
        </w:rPr>
        <w:t xml:space="preserve"> </w:t>
      </w:r>
      <w:r w:rsidR="005F5BDE">
        <w:rPr>
          <w:szCs w:val="18"/>
        </w:rPr>
        <w:t>verdiepen</w:t>
      </w:r>
      <w:r w:rsidR="008C1351">
        <w:rPr>
          <w:szCs w:val="18"/>
        </w:rPr>
        <w:t>.</w:t>
      </w:r>
      <w:r w:rsidR="005F5BDE">
        <w:rPr>
          <w:szCs w:val="18"/>
        </w:rPr>
        <w:t xml:space="preserve"> </w:t>
      </w:r>
      <w:r w:rsidR="00F22F23">
        <w:rPr>
          <w:szCs w:val="18"/>
        </w:rPr>
        <w:t xml:space="preserve">Defensie zal zich </w:t>
      </w:r>
      <w:r w:rsidR="005B2DB3">
        <w:rPr>
          <w:szCs w:val="18"/>
        </w:rPr>
        <w:t xml:space="preserve">verder </w:t>
      </w:r>
      <w:r w:rsidR="00F22F23">
        <w:rPr>
          <w:szCs w:val="18"/>
        </w:rPr>
        <w:t xml:space="preserve">moeten ontwikkelen tot een slagvaardige en op </w:t>
      </w:r>
      <w:r w:rsidR="000C2C25">
        <w:rPr>
          <w:szCs w:val="18"/>
        </w:rPr>
        <w:t xml:space="preserve">innovatie gerichte organisatie, </w:t>
      </w:r>
      <w:r w:rsidR="000832E2">
        <w:rPr>
          <w:szCs w:val="18"/>
        </w:rPr>
        <w:t>die erin slaagt</w:t>
      </w:r>
      <w:r w:rsidR="00F22F23">
        <w:rPr>
          <w:szCs w:val="18"/>
        </w:rPr>
        <w:t xml:space="preserve"> </w:t>
      </w:r>
      <w:r w:rsidR="005B2DB3" w:rsidRPr="007B779A">
        <w:rPr>
          <w:i/>
          <w:szCs w:val="18"/>
        </w:rPr>
        <w:t>cyberprofessionals</w:t>
      </w:r>
      <w:r w:rsidR="00016880">
        <w:rPr>
          <w:szCs w:val="18"/>
        </w:rPr>
        <w:t xml:space="preserve"> </w:t>
      </w:r>
      <w:r w:rsidR="000832E2">
        <w:rPr>
          <w:szCs w:val="18"/>
        </w:rPr>
        <w:t>te</w:t>
      </w:r>
      <w:r w:rsidR="005B2DB3">
        <w:rPr>
          <w:szCs w:val="18"/>
        </w:rPr>
        <w:t xml:space="preserve"> blijven</w:t>
      </w:r>
      <w:r w:rsidR="000832E2">
        <w:rPr>
          <w:szCs w:val="18"/>
        </w:rPr>
        <w:t xml:space="preserve"> boeien en </w:t>
      </w:r>
      <w:r w:rsidR="005F5BDE">
        <w:rPr>
          <w:szCs w:val="18"/>
        </w:rPr>
        <w:t>binden</w:t>
      </w:r>
      <w:r w:rsidR="000C2C25">
        <w:rPr>
          <w:szCs w:val="18"/>
        </w:rPr>
        <w:t>.</w:t>
      </w:r>
      <w:r w:rsidR="005F5BDE">
        <w:rPr>
          <w:szCs w:val="18"/>
        </w:rPr>
        <w:t xml:space="preserve"> </w:t>
      </w:r>
      <w:r w:rsidR="005B2DB3">
        <w:rPr>
          <w:szCs w:val="18"/>
        </w:rPr>
        <w:t>Daarop is deze actualisering van de Defensie Cyber Strategie gericht.</w:t>
      </w:r>
    </w:p>
    <w:p w:rsidR="000C2C25" w:rsidRDefault="000C2C25" w:rsidP="00A26DF1">
      <w:pPr>
        <w:keepNext/>
        <w:spacing w:line="360" w:lineRule="auto"/>
        <w:rPr>
          <w:szCs w:val="18"/>
        </w:rPr>
      </w:pPr>
    </w:p>
    <w:p w:rsidR="00A26DF1" w:rsidRDefault="00B93728" w:rsidP="00A26DF1">
      <w:pPr>
        <w:keepNext/>
        <w:spacing w:line="360" w:lineRule="auto"/>
        <w:rPr>
          <w:szCs w:val="18"/>
        </w:rPr>
      </w:pPr>
      <w:r>
        <w:rPr>
          <w:szCs w:val="18"/>
        </w:rPr>
        <w:t>D</w:t>
      </w:r>
      <w:r w:rsidR="00A26DF1">
        <w:rPr>
          <w:szCs w:val="18"/>
        </w:rPr>
        <w:t xml:space="preserve">e Defensie Cyber Strategie </w:t>
      </w:r>
      <w:r w:rsidR="001D5494">
        <w:rPr>
          <w:szCs w:val="18"/>
        </w:rPr>
        <w:t>(K</w:t>
      </w:r>
      <w:r w:rsidR="00437060" w:rsidRPr="00437060">
        <w:rPr>
          <w:szCs w:val="18"/>
        </w:rPr>
        <w:t>amerstuk</w:t>
      </w:r>
      <w:r w:rsidR="00437060">
        <w:rPr>
          <w:szCs w:val="18"/>
        </w:rPr>
        <w:t xml:space="preserve"> </w:t>
      </w:r>
      <w:r w:rsidR="00437060" w:rsidRPr="00437060">
        <w:rPr>
          <w:szCs w:val="18"/>
        </w:rPr>
        <w:t>33 321, nr. 2)</w:t>
      </w:r>
      <w:r w:rsidR="00437060">
        <w:rPr>
          <w:szCs w:val="18"/>
        </w:rPr>
        <w:t xml:space="preserve"> </w:t>
      </w:r>
      <w:r>
        <w:rPr>
          <w:szCs w:val="18"/>
        </w:rPr>
        <w:t xml:space="preserve">van juni 2012 </w:t>
      </w:r>
      <w:r w:rsidR="000C2C25">
        <w:rPr>
          <w:szCs w:val="18"/>
        </w:rPr>
        <w:t xml:space="preserve">heeft </w:t>
      </w:r>
      <w:r w:rsidR="000F480B">
        <w:rPr>
          <w:szCs w:val="18"/>
        </w:rPr>
        <w:t xml:space="preserve">de afgelopen jaren </w:t>
      </w:r>
      <w:r w:rsidR="000C2C25">
        <w:rPr>
          <w:szCs w:val="18"/>
        </w:rPr>
        <w:t>richting, samenhang en focus ge</w:t>
      </w:r>
      <w:r w:rsidR="00D26555">
        <w:rPr>
          <w:szCs w:val="18"/>
        </w:rPr>
        <w:t xml:space="preserve">geven </w:t>
      </w:r>
      <w:r w:rsidR="00D26555" w:rsidRPr="00D26555">
        <w:rPr>
          <w:szCs w:val="18"/>
        </w:rPr>
        <w:t>aan de integr</w:t>
      </w:r>
      <w:r w:rsidR="000C2C25">
        <w:rPr>
          <w:szCs w:val="18"/>
        </w:rPr>
        <w:t xml:space="preserve">ale aanpak van </w:t>
      </w:r>
      <w:r w:rsidR="00D26555" w:rsidRPr="00D26555">
        <w:rPr>
          <w:szCs w:val="18"/>
        </w:rPr>
        <w:t>de ontwikkeling van het militaire vermogen in</w:t>
      </w:r>
      <w:r w:rsidR="00D26555">
        <w:rPr>
          <w:szCs w:val="18"/>
        </w:rPr>
        <w:t xml:space="preserve"> </w:t>
      </w:r>
      <w:r w:rsidR="00016880">
        <w:rPr>
          <w:szCs w:val="18"/>
        </w:rPr>
        <w:t>het digitale</w:t>
      </w:r>
      <w:r w:rsidR="00D26555" w:rsidRPr="00D26555">
        <w:rPr>
          <w:szCs w:val="18"/>
        </w:rPr>
        <w:t xml:space="preserve"> domein.</w:t>
      </w:r>
      <w:r w:rsidR="000C2C25">
        <w:rPr>
          <w:szCs w:val="18"/>
        </w:rPr>
        <w:t xml:space="preserve"> </w:t>
      </w:r>
      <w:r w:rsidR="007E7702">
        <w:rPr>
          <w:szCs w:val="18"/>
        </w:rPr>
        <w:t>Het gaat hierbij om defensieve, offensieve en inlichtingen</w:t>
      </w:r>
      <w:r w:rsidR="00CD0F37">
        <w:rPr>
          <w:szCs w:val="18"/>
        </w:rPr>
        <w:t>middelen</w:t>
      </w:r>
      <w:r w:rsidR="007E7702">
        <w:rPr>
          <w:szCs w:val="18"/>
        </w:rPr>
        <w:t xml:space="preserve">. </w:t>
      </w:r>
      <w:r w:rsidR="00016880">
        <w:rPr>
          <w:szCs w:val="18"/>
        </w:rPr>
        <w:t xml:space="preserve">Defensie </w:t>
      </w:r>
      <w:r w:rsidR="002D1C75">
        <w:rPr>
          <w:szCs w:val="18"/>
        </w:rPr>
        <w:t>erkende</w:t>
      </w:r>
      <w:r w:rsidR="00A26DF1">
        <w:rPr>
          <w:szCs w:val="18"/>
        </w:rPr>
        <w:t xml:space="preserve"> </w:t>
      </w:r>
      <w:r w:rsidR="000C2C25">
        <w:rPr>
          <w:szCs w:val="18"/>
        </w:rPr>
        <w:t xml:space="preserve">in deze strategie </w:t>
      </w:r>
      <w:r w:rsidR="00A26DF1">
        <w:rPr>
          <w:szCs w:val="18"/>
        </w:rPr>
        <w:t>dat d</w:t>
      </w:r>
      <w:r w:rsidR="00A26DF1" w:rsidRPr="00A26DF1">
        <w:rPr>
          <w:szCs w:val="18"/>
        </w:rPr>
        <w:t>igitale middelen in toenemende mate integraal deel uitmaken van het</w:t>
      </w:r>
      <w:r w:rsidR="00A26DF1">
        <w:rPr>
          <w:szCs w:val="18"/>
        </w:rPr>
        <w:t xml:space="preserve"> </w:t>
      </w:r>
      <w:r w:rsidR="00A26DF1" w:rsidRPr="00A26DF1">
        <w:rPr>
          <w:szCs w:val="18"/>
        </w:rPr>
        <w:t>militaire optreden</w:t>
      </w:r>
      <w:r w:rsidR="00211C8B">
        <w:rPr>
          <w:szCs w:val="18"/>
        </w:rPr>
        <w:t xml:space="preserve">. </w:t>
      </w:r>
      <w:r w:rsidR="005B2DB3">
        <w:rPr>
          <w:szCs w:val="18"/>
        </w:rPr>
        <w:t>Sinds enkele jaren wordt het digitale domein (</w:t>
      </w:r>
      <w:r w:rsidR="005B2DB3">
        <w:rPr>
          <w:i/>
          <w:szCs w:val="18"/>
        </w:rPr>
        <w:t>cyber</w:t>
      </w:r>
      <w:r w:rsidR="005B2DB3" w:rsidRPr="002D1C75">
        <w:rPr>
          <w:i/>
          <w:szCs w:val="18"/>
        </w:rPr>
        <w:t>space</w:t>
      </w:r>
      <w:r w:rsidR="005B2DB3">
        <w:rPr>
          <w:szCs w:val="18"/>
        </w:rPr>
        <w:t xml:space="preserve">) </w:t>
      </w:r>
      <w:r w:rsidR="000F480B">
        <w:rPr>
          <w:szCs w:val="18"/>
        </w:rPr>
        <w:t xml:space="preserve">in bondgenootschappelijk verband </w:t>
      </w:r>
      <w:r w:rsidR="005B2DB3">
        <w:rPr>
          <w:szCs w:val="18"/>
        </w:rPr>
        <w:t xml:space="preserve">beschouwd als </w:t>
      </w:r>
      <w:r w:rsidR="005B2DB3" w:rsidRPr="00A26DF1">
        <w:rPr>
          <w:szCs w:val="18"/>
        </w:rPr>
        <w:t>het vijfde domein</w:t>
      </w:r>
      <w:r w:rsidR="005B2DB3">
        <w:rPr>
          <w:szCs w:val="18"/>
        </w:rPr>
        <w:t xml:space="preserve"> </w:t>
      </w:r>
      <w:r w:rsidR="005B2DB3" w:rsidRPr="00A26DF1">
        <w:rPr>
          <w:szCs w:val="18"/>
        </w:rPr>
        <w:t>voor militair optreden</w:t>
      </w:r>
      <w:r w:rsidR="005B2DB3">
        <w:rPr>
          <w:szCs w:val="18"/>
        </w:rPr>
        <w:t>,</w:t>
      </w:r>
      <w:r w:rsidR="005B2DB3" w:rsidRPr="00B93728">
        <w:rPr>
          <w:szCs w:val="18"/>
        </w:rPr>
        <w:t xml:space="preserve"> </w:t>
      </w:r>
      <w:r w:rsidR="005B2DB3" w:rsidRPr="00A26DF1">
        <w:rPr>
          <w:szCs w:val="18"/>
        </w:rPr>
        <w:t xml:space="preserve">naast het land, de lucht, de zee en de ruimte. </w:t>
      </w:r>
      <w:r w:rsidR="000F480B">
        <w:rPr>
          <w:szCs w:val="18"/>
        </w:rPr>
        <w:t>Defensie</w:t>
      </w:r>
      <w:r>
        <w:rPr>
          <w:szCs w:val="18"/>
        </w:rPr>
        <w:t xml:space="preserve"> </w:t>
      </w:r>
      <w:r w:rsidR="000F480B">
        <w:rPr>
          <w:szCs w:val="18"/>
        </w:rPr>
        <w:t xml:space="preserve">wil van dit domein </w:t>
      </w:r>
      <w:r>
        <w:rPr>
          <w:szCs w:val="18"/>
        </w:rPr>
        <w:t>optimaal gebruik maken om haar effectiviteit te vergroten</w:t>
      </w:r>
      <w:r w:rsidR="00A26DF1" w:rsidRPr="00A26DF1">
        <w:rPr>
          <w:szCs w:val="18"/>
        </w:rPr>
        <w:t xml:space="preserve">. </w:t>
      </w:r>
      <w:r w:rsidR="000F480B">
        <w:rPr>
          <w:szCs w:val="18"/>
        </w:rPr>
        <w:t>De</w:t>
      </w:r>
      <w:r w:rsidR="000C2C25">
        <w:rPr>
          <w:szCs w:val="18"/>
        </w:rPr>
        <w:t xml:space="preserve"> </w:t>
      </w:r>
      <w:r w:rsidR="00383FA2">
        <w:rPr>
          <w:szCs w:val="18"/>
        </w:rPr>
        <w:lastRenderedPageBreak/>
        <w:t>Defensie Cyber Strategie</w:t>
      </w:r>
      <w:r w:rsidR="00AF4E49">
        <w:rPr>
          <w:szCs w:val="18"/>
        </w:rPr>
        <w:t xml:space="preserve"> </w:t>
      </w:r>
      <w:r w:rsidR="000F480B">
        <w:rPr>
          <w:szCs w:val="18"/>
        </w:rPr>
        <w:t xml:space="preserve">onderstreepte bovendien </w:t>
      </w:r>
      <w:r w:rsidR="00A26DF1">
        <w:rPr>
          <w:szCs w:val="18"/>
        </w:rPr>
        <w:t>dat d</w:t>
      </w:r>
      <w:r w:rsidR="00A26DF1" w:rsidRPr="00A26DF1">
        <w:rPr>
          <w:szCs w:val="18"/>
        </w:rPr>
        <w:t>e afhankelijkheid</w:t>
      </w:r>
      <w:r>
        <w:rPr>
          <w:szCs w:val="18"/>
        </w:rPr>
        <w:t xml:space="preserve"> </w:t>
      </w:r>
      <w:r w:rsidR="00A26DF1" w:rsidRPr="00A26DF1">
        <w:rPr>
          <w:szCs w:val="18"/>
        </w:rPr>
        <w:t>van digitale middelen</w:t>
      </w:r>
      <w:r w:rsidR="002D1C75">
        <w:rPr>
          <w:szCs w:val="18"/>
        </w:rPr>
        <w:t xml:space="preserve"> op een breed terrein</w:t>
      </w:r>
      <w:r w:rsidR="00A26DF1" w:rsidRPr="00A26DF1">
        <w:rPr>
          <w:szCs w:val="18"/>
        </w:rPr>
        <w:t xml:space="preserve"> tot kwetsbaarheden </w:t>
      </w:r>
      <w:r w:rsidR="00A26DF1">
        <w:rPr>
          <w:szCs w:val="18"/>
        </w:rPr>
        <w:t xml:space="preserve">leidt </w:t>
      </w:r>
      <w:r w:rsidR="00A26DF1" w:rsidRPr="00A26DF1">
        <w:rPr>
          <w:szCs w:val="18"/>
        </w:rPr>
        <w:t xml:space="preserve">die urgente aandacht behoeven. </w:t>
      </w:r>
    </w:p>
    <w:p w:rsidR="00A26DF1" w:rsidRDefault="00A26DF1" w:rsidP="00D26555">
      <w:pPr>
        <w:keepNext/>
        <w:spacing w:line="360" w:lineRule="auto"/>
        <w:rPr>
          <w:szCs w:val="18"/>
        </w:rPr>
      </w:pPr>
    </w:p>
    <w:p w:rsidR="009B45B4" w:rsidRDefault="008B65A0" w:rsidP="009B45B4">
      <w:pPr>
        <w:keepNext/>
        <w:spacing w:line="360" w:lineRule="auto"/>
        <w:rPr>
          <w:szCs w:val="18"/>
        </w:rPr>
      </w:pPr>
      <w:r>
        <w:rPr>
          <w:szCs w:val="18"/>
        </w:rPr>
        <w:t>De afgelopen twee jaar</w:t>
      </w:r>
      <w:r w:rsidR="00D26555">
        <w:rPr>
          <w:szCs w:val="18"/>
        </w:rPr>
        <w:t xml:space="preserve"> heeft Defensie </w:t>
      </w:r>
      <w:r>
        <w:rPr>
          <w:szCs w:val="18"/>
        </w:rPr>
        <w:t>forse</w:t>
      </w:r>
      <w:r w:rsidR="00D26555" w:rsidRPr="00D26555">
        <w:rPr>
          <w:szCs w:val="18"/>
        </w:rPr>
        <w:t xml:space="preserve"> </w:t>
      </w:r>
      <w:r w:rsidR="00211C8B">
        <w:rPr>
          <w:szCs w:val="18"/>
        </w:rPr>
        <w:t>stappen</w:t>
      </w:r>
      <w:r w:rsidR="00D26555" w:rsidRPr="00D26555">
        <w:rPr>
          <w:szCs w:val="18"/>
        </w:rPr>
        <w:t xml:space="preserve"> </w:t>
      </w:r>
      <w:r w:rsidR="00D26555">
        <w:rPr>
          <w:szCs w:val="18"/>
        </w:rPr>
        <w:t>gezet.</w:t>
      </w:r>
      <w:r w:rsidR="002D1C75">
        <w:rPr>
          <w:szCs w:val="18"/>
        </w:rPr>
        <w:t xml:space="preserve"> De intensivering die </w:t>
      </w:r>
      <w:r w:rsidR="00F0025E">
        <w:rPr>
          <w:szCs w:val="18"/>
        </w:rPr>
        <w:t>is ingezet met</w:t>
      </w:r>
      <w:r w:rsidR="009B45B4">
        <w:rPr>
          <w:szCs w:val="18"/>
        </w:rPr>
        <w:t xml:space="preserve"> </w:t>
      </w:r>
      <w:r w:rsidR="00F0025E">
        <w:rPr>
          <w:szCs w:val="18"/>
        </w:rPr>
        <w:t xml:space="preserve">de beleidsbrief </w:t>
      </w:r>
      <w:r w:rsidR="009B45B4" w:rsidRPr="00F0025E">
        <w:rPr>
          <w:i/>
          <w:szCs w:val="18"/>
        </w:rPr>
        <w:t>Defensie na de kredietcrisis</w:t>
      </w:r>
      <w:r w:rsidR="009B45B4" w:rsidRPr="009B45B4">
        <w:rPr>
          <w:szCs w:val="18"/>
        </w:rPr>
        <w:t xml:space="preserve"> van 8 april 2011 (Kamerstuk 32 733, nr. 1)</w:t>
      </w:r>
      <w:r w:rsidR="00302342">
        <w:rPr>
          <w:szCs w:val="18"/>
        </w:rPr>
        <w:t xml:space="preserve"> en </w:t>
      </w:r>
      <w:r w:rsidR="00525908">
        <w:rPr>
          <w:szCs w:val="18"/>
        </w:rPr>
        <w:t xml:space="preserve">de versnelde voortzetting hiervan </w:t>
      </w:r>
      <w:r w:rsidR="00F0025E">
        <w:rPr>
          <w:szCs w:val="18"/>
        </w:rPr>
        <w:t xml:space="preserve">in het kader van de nota </w:t>
      </w:r>
      <w:r w:rsidR="00F0025E" w:rsidRPr="00F0025E">
        <w:rPr>
          <w:i/>
          <w:szCs w:val="18"/>
        </w:rPr>
        <w:t>In het belang van Nederland</w:t>
      </w:r>
      <w:r w:rsidR="00383FA2">
        <w:rPr>
          <w:i/>
          <w:szCs w:val="18"/>
        </w:rPr>
        <w:t xml:space="preserve"> </w:t>
      </w:r>
      <w:r w:rsidR="00383FA2">
        <w:rPr>
          <w:szCs w:val="18"/>
        </w:rPr>
        <w:t>(</w:t>
      </w:r>
      <w:r w:rsidR="00383FA2" w:rsidRPr="008411E0">
        <w:rPr>
          <w:szCs w:val="18"/>
        </w:rPr>
        <w:t>Kamerstuk 33763 nr. 1</w:t>
      </w:r>
      <w:r w:rsidR="00383FA2" w:rsidRPr="00383FA2">
        <w:rPr>
          <w:szCs w:val="18"/>
        </w:rPr>
        <w:t>)</w:t>
      </w:r>
      <w:r w:rsidRPr="00383FA2">
        <w:rPr>
          <w:szCs w:val="18"/>
        </w:rPr>
        <w:t>,</w:t>
      </w:r>
      <w:r w:rsidR="00F0025E">
        <w:rPr>
          <w:szCs w:val="18"/>
        </w:rPr>
        <w:t xml:space="preserve"> </w:t>
      </w:r>
      <w:r w:rsidR="00C31A29">
        <w:rPr>
          <w:szCs w:val="18"/>
        </w:rPr>
        <w:t>krijgen op dit ogenblik hun</w:t>
      </w:r>
      <w:r w:rsidR="009B45B4">
        <w:rPr>
          <w:szCs w:val="18"/>
        </w:rPr>
        <w:t xml:space="preserve"> beslag. Met de </w:t>
      </w:r>
      <w:r w:rsidR="00DC52D1">
        <w:rPr>
          <w:szCs w:val="18"/>
        </w:rPr>
        <w:t>uitbreid</w:t>
      </w:r>
      <w:r w:rsidR="009B45B4">
        <w:rPr>
          <w:szCs w:val="18"/>
        </w:rPr>
        <w:t xml:space="preserve">ing van </w:t>
      </w:r>
      <w:r w:rsidR="00383FA2">
        <w:rPr>
          <w:szCs w:val="18"/>
        </w:rPr>
        <w:t xml:space="preserve">het </w:t>
      </w:r>
      <w:r w:rsidR="009B45B4" w:rsidRPr="009B45B4">
        <w:rPr>
          <w:szCs w:val="18"/>
        </w:rPr>
        <w:t xml:space="preserve">Defensie </w:t>
      </w:r>
      <w:r w:rsidR="009B45B4" w:rsidRPr="009D7FB9">
        <w:rPr>
          <w:i/>
          <w:szCs w:val="18"/>
        </w:rPr>
        <w:t xml:space="preserve">Computer </w:t>
      </w:r>
      <w:proofErr w:type="spellStart"/>
      <w:r w:rsidR="009B45B4" w:rsidRPr="009D7FB9">
        <w:rPr>
          <w:i/>
          <w:szCs w:val="18"/>
        </w:rPr>
        <w:t>Emergency</w:t>
      </w:r>
      <w:proofErr w:type="spellEnd"/>
      <w:r w:rsidR="009B45B4" w:rsidRPr="009D7FB9">
        <w:rPr>
          <w:i/>
          <w:szCs w:val="18"/>
        </w:rPr>
        <w:t xml:space="preserve"> Response Team</w:t>
      </w:r>
      <w:r w:rsidR="009445EE">
        <w:rPr>
          <w:szCs w:val="18"/>
        </w:rPr>
        <w:t xml:space="preserve"> (</w:t>
      </w:r>
      <w:proofErr w:type="spellStart"/>
      <w:r w:rsidR="009445EE">
        <w:rPr>
          <w:szCs w:val="18"/>
        </w:rPr>
        <w:t>DefCERT</w:t>
      </w:r>
      <w:proofErr w:type="spellEnd"/>
      <w:r w:rsidR="009B45B4">
        <w:rPr>
          <w:szCs w:val="18"/>
        </w:rPr>
        <w:t xml:space="preserve">), </w:t>
      </w:r>
      <w:r w:rsidR="009445EE">
        <w:rPr>
          <w:szCs w:val="18"/>
        </w:rPr>
        <w:t xml:space="preserve">de </w:t>
      </w:r>
      <w:r w:rsidR="007E7702">
        <w:rPr>
          <w:szCs w:val="18"/>
        </w:rPr>
        <w:t xml:space="preserve">versterking van de inlichtingenpositie in het digitale domein van de </w:t>
      </w:r>
      <w:r w:rsidR="00383FA2">
        <w:rPr>
          <w:szCs w:val="18"/>
        </w:rPr>
        <w:t xml:space="preserve">MIVD, </w:t>
      </w:r>
      <w:r w:rsidR="009B45B4">
        <w:rPr>
          <w:szCs w:val="18"/>
        </w:rPr>
        <w:t xml:space="preserve">de oprichting van de Joint </w:t>
      </w:r>
      <w:proofErr w:type="spellStart"/>
      <w:r w:rsidR="009B45B4">
        <w:rPr>
          <w:szCs w:val="18"/>
        </w:rPr>
        <w:t>Sigint</w:t>
      </w:r>
      <w:proofErr w:type="spellEnd"/>
      <w:r w:rsidR="009B45B4">
        <w:rPr>
          <w:szCs w:val="18"/>
        </w:rPr>
        <w:t xml:space="preserve"> Cyber Unit </w:t>
      </w:r>
      <w:r w:rsidR="00C31A29">
        <w:rPr>
          <w:szCs w:val="18"/>
        </w:rPr>
        <w:t xml:space="preserve">(JSCU) </w:t>
      </w:r>
      <w:r w:rsidR="00277195">
        <w:rPr>
          <w:szCs w:val="18"/>
        </w:rPr>
        <w:t xml:space="preserve">samen met de AIVD </w:t>
      </w:r>
      <w:r w:rsidR="00383FA2">
        <w:rPr>
          <w:szCs w:val="18"/>
        </w:rPr>
        <w:t>(</w:t>
      </w:r>
      <w:r w:rsidR="009445EE">
        <w:rPr>
          <w:szCs w:val="18"/>
        </w:rPr>
        <w:t>K</w:t>
      </w:r>
      <w:r w:rsidR="00F17EDC">
        <w:rPr>
          <w:szCs w:val="18"/>
        </w:rPr>
        <w:t>amerstuk 29924, nr.113</w:t>
      </w:r>
      <w:r w:rsidR="009B45B4">
        <w:rPr>
          <w:szCs w:val="18"/>
        </w:rPr>
        <w:t xml:space="preserve">) en de </w:t>
      </w:r>
      <w:r w:rsidR="00525908">
        <w:rPr>
          <w:szCs w:val="18"/>
        </w:rPr>
        <w:t>lancering</w:t>
      </w:r>
      <w:r w:rsidR="009B45B4">
        <w:rPr>
          <w:szCs w:val="18"/>
        </w:rPr>
        <w:t xml:space="preserve"> van het Defensie Cyber Commando </w:t>
      </w:r>
      <w:r w:rsidR="00C31A29">
        <w:rPr>
          <w:szCs w:val="18"/>
        </w:rPr>
        <w:t xml:space="preserve">(DCC) </w:t>
      </w:r>
      <w:r>
        <w:rPr>
          <w:szCs w:val="18"/>
        </w:rPr>
        <w:t>in 2014</w:t>
      </w:r>
      <w:r w:rsidR="007E7702">
        <w:rPr>
          <w:szCs w:val="18"/>
        </w:rPr>
        <w:t>,</w:t>
      </w:r>
      <w:r>
        <w:rPr>
          <w:szCs w:val="18"/>
        </w:rPr>
        <w:t xml:space="preserve"> is de basis gelegd voor </w:t>
      </w:r>
      <w:r w:rsidR="009B45B4">
        <w:rPr>
          <w:szCs w:val="18"/>
        </w:rPr>
        <w:t xml:space="preserve">het </w:t>
      </w:r>
      <w:r w:rsidR="0038402A">
        <w:rPr>
          <w:szCs w:val="18"/>
        </w:rPr>
        <w:t xml:space="preserve">functioneren </w:t>
      </w:r>
      <w:r w:rsidR="00002AA8">
        <w:rPr>
          <w:szCs w:val="18"/>
        </w:rPr>
        <w:t xml:space="preserve">en het optreden </w:t>
      </w:r>
      <w:r w:rsidR="009B45B4">
        <w:rPr>
          <w:szCs w:val="18"/>
        </w:rPr>
        <w:t>van Defensie in het dig</w:t>
      </w:r>
      <w:r w:rsidR="0038402A">
        <w:rPr>
          <w:szCs w:val="18"/>
        </w:rPr>
        <w:t>itale domein</w:t>
      </w:r>
      <w:r w:rsidR="00002AA8">
        <w:rPr>
          <w:szCs w:val="18"/>
        </w:rPr>
        <w:t>.</w:t>
      </w:r>
      <w:r w:rsidR="00B91A05" w:rsidRPr="00B91A05">
        <w:rPr>
          <w:szCs w:val="18"/>
        </w:rPr>
        <w:t xml:space="preserve"> </w:t>
      </w:r>
      <w:r w:rsidR="00B91A05">
        <w:rPr>
          <w:szCs w:val="18"/>
        </w:rPr>
        <w:t xml:space="preserve">De intensivering </w:t>
      </w:r>
      <w:r w:rsidR="00B91A05" w:rsidRPr="00422F7D">
        <w:rPr>
          <w:szCs w:val="18"/>
        </w:rPr>
        <w:t>in de begroting van 2015 van structureel 100 miljoen euro (vanaf 2017)</w:t>
      </w:r>
      <w:r w:rsidR="00B91A05">
        <w:rPr>
          <w:szCs w:val="18"/>
        </w:rPr>
        <w:t xml:space="preserve"> wordt</w:t>
      </w:r>
      <w:r w:rsidR="00C94076">
        <w:rPr>
          <w:szCs w:val="18"/>
        </w:rPr>
        <w:t xml:space="preserve"> voorts, zoals bekend,</w:t>
      </w:r>
      <w:r w:rsidR="00B91A05">
        <w:rPr>
          <w:szCs w:val="18"/>
        </w:rPr>
        <w:t xml:space="preserve"> voor een deel</w:t>
      </w:r>
      <w:r w:rsidR="005F1561">
        <w:rPr>
          <w:szCs w:val="18"/>
        </w:rPr>
        <w:t xml:space="preserve"> </w:t>
      </w:r>
      <w:r w:rsidR="00B91A05">
        <w:rPr>
          <w:szCs w:val="18"/>
        </w:rPr>
        <w:t>aangewend om het optreden van Defensie in het digitale domein verder te versterken.</w:t>
      </w:r>
      <w:r w:rsidR="00B24BE1" w:rsidRPr="00B24BE1">
        <w:rPr>
          <w:sz w:val="20"/>
          <w:szCs w:val="20"/>
        </w:rPr>
        <w:t xml:space="preserve"> </w:t>
      </w:r>
      <w:r w:rsidR="005F1561" w:rsidRPr="0084638E">
        <w:rPr>
          <w:szCs w:val="18"/>
        </w:rPr>
        <w:t>Dit betref</w:t>
      </w:r>
      <w:r w:rsidR="00487113">
        <w:rPr>
          <w:szCs w:val="18"/>
        </w:rPr>
        <w:t>t een jaarlijkse investering oplopend tot</w:t>
      </w:r>
      <w:r w:rsidR="005F1561" w:rsidRPr="0084638E">
        <w:rPr>
          <w:szCs w:val="18"/>
        </w:rPr>
        <w:t xml:space="preserve"> 9 miljoen euro vanaf 2017. </w:t>
      </w:r>
    </w:p>
    <w:p w:rsidR="009B45B4" w:rsidRDefault="009B45B4" w:rsidP="009B45B4">
      <w:pPr>
        <w:keepNext/>
        <w:spacing w:line="360" w:lineRule="auto"/>
        <w:rPr>
          <w:szCs w:val="18"/>
        </w:rPr>
      </w:pPr>
    </w:p>
    <w:p w:rsidR="00D26555" w:rsidRDefault="009B45B4" w:rsidP="00D26555">
      <w:pPr>
        <w:keepNext/>
        <w:spacing w:line="360" w:lineRule="auto"/>
        <w:rPr>
          <w:szCs w:val="18"/>
        </w:rPr>
      </w:pPr>
      <w:r>
        <w:rPr>
          <w:szCs w:val="18"/>
        </w:rPr>
        <w:t xml:space="preserve">Tegelijkertijd is duidelijk dat </w:t>
      </w:r>
      <w:r w:rsidR="0090226D">
        <w:rPr>
          <w:szCs w:val="18"/>
        </w:rPr>
        <w:t xml:space="preserve">de aard, de snelheid en de intensiteit van de ontwikkelingen in het digitale domein nopen tot periodieke actualisering en zo nodig aanpassing van de strategie. Bovendien is </w:t>
      </w:r>
      <w:r w:rsidR="00D26555" w:rsidRPr="00D26555">
        <w:rPr>
          <w:szCs w:val="18"/>
        </w:rPr>
        <w:t>sinds</w:t>
      </w:r>
      <w:r w:rsidR="0090226D">
        <w:rPr>
          <w:szCs w:val="18"/>
        </w:rPr>
        <w:t xml:space="preserve"> het verschijnen van de Defensie Cyber Strategie in 2012</w:t>
      </w:r>
      <w:r w:rsidR="00D26555" w:rsidRPr="00D26555">
        <w:rPr>
          <w:szCs w:val="18"/>
        </w:rPr>
        <w:t xml:space="preserve"> de veiligheids</w:t>
      </w:r>
      <w:r w:rsidR="00525908">
        <w:rPr>
          <w:szCs w:val="18"/>
        </w:rPr>
        <w:t>context ingrijpend</w:t>
      </w:r>
      <w:r w:rsidR="00D0578A">
        <w:rPr>
          <w:szCs w:val="18"/>
        </w:rPr>
        <w:t xml:space="preserve"> veranderd</w:t>
      </w:r>
      <w:r w:rsidR="00650023">
        <w:rPr>
          <w:szCs w:val="18"/>
        </w:rPr>
        <w:t xml:space="preserve"> </w:t>
      </w:r>
      <w:r w:rsidR="00D0578A">
        <w:rPr>
          <w:szCs w:val="18"/>
        </w:rPr>
        <w:t>als gevolg van h</w:t>
      </w:r>
      <w:r w:rsidR="0090226D">
        <w:rPr>
          <w:szCs w:val="18"/>
        </w:rPr>
        <w:t>et destabiliserende optreden van Rusla</w:t>
      </w:r>
      <w:r w:rsidR="00D0578A">
        <w:rPr>
          <w:szCs w:val="18"/>
        </w:rPr>
        <w:t xml:space="preserve">nd op het Europese continent, </w:t>
      </w:r>
      <w:r w:rsidR="00A9210D">
        <w:rPr>
          <w:szCs w:val="18"/>
        </w:rPr>
        <w:t>de conflicten in het Midden-Oosten en Noord-Afrika en de</w:t>
      </w:r>
      <w:r w:rsidR="0090226D">
        <w:rPr>
          <w:szCs w:val="18"/>
        </w:rPr>
        <w:t xml:space="preserve"> </w:t>
      </w:r>
      <w:r w:rsidR="00A9210D">
        <w:rPr>
          <w:szCs w:val="18"/>
        </w:rPr>
        <w:t xml:space="preserve">daarmee gepaard gaande </w:t>
      </w:r>
      <w:r w:rsidR="00F11759">
        <w:rPr>
          <w:szCs w:val="18"/>
        </w:rPr>
        <w:t>aanzienlijke</w:t>
      </w:r>
      <w:r w:rsidR="00A9210D">
        <w:rPr>
          <w:szCs w:val="18"/>
        </w:rPr>
        <w:t xml:space="preserve"> terroristische dreiging</w:t>
      </w:r>
      <w:r w:rsidR="0090226D">
        <w:rPr>
          <w:szCs w:val="18"/>
        </w:rPr>
        <w:t xml:space="preserve">. De </w:t>
      </w:r>
      <w:r w:rsidR="00D26555" w:rsidRPr="00D26555">
        <w:rPr>
          <w:szCs w:val="18"/>
        </w:rPr>
        <w:t>beleids</w:t>
      </w:r>
      <w:r w:rsidR="0090226D">
        <w:rPr>
          <w:szCs w:val="18"/>
        </w:rPr>
        <w:t xml:space="preserve">brief Internationale Veiligheid van het kabinet </w:t>
      </w:r>
      <w:r w:rsidR="00525908">
        <w:rPr>
          <w:szCs w:val="18"/>
        </w:rPr>
        <w:t>(K</w:t>
      </w:r>
      <w:r w:rsidR="00F17EDC">
        <w:rPr>
          <w:szCs w:val="18"/>
        </w:rPr>
        <w:t>amerstuk 33 694 nr.6</w:t>
      </w:r>
      <w:r w:rsidR="00F67B66">
        <w:rPr>
          <w:szCs w:val="18"/>
        </w:rPr>
        <w:t xml:space="preserve">) </w:t>
      </w:r>
      <w:r w:rsidR="00D0578A">
        <w:rPr>
          <w:szCs w:val="18"/>
        </w:rPr>
        <w:t>onderstreept</w:t>
      </w:r>
      <w:r w:rsidR="0090226D">
        <w:rPr>
          <w:szCs w:val="18"/>
        </w:rPr>
        <w:t xml:space="preserve"> dat het kabinet </w:t>
      </w:r>
      <w:r w:rsidR="00A9210D">
        <w:rPr>
          <w:szCs w:val="18"/>
        </w:rPr>
        <w:t>cyber</w:t>
      </w:r>
      <w:r w:rsidR="00525908">
        <w:rPr>
          <w:szCs w:val="18"/>
        </w:rPr>
        <w:t>dreigingen</w:t>
      </w:r>
      <w:r w:rsidR="00A9210D">
        <w:rPr>
          <w:szCs w:val="18"/>
        </w:rPr>
        <w:t xml:space="preserve"> </w:t>
      </w:r>
      <w:r w:rsidR="0090226D">
        <w:rPr>
          <w:szCs w:val="18"/>
        </w:rPr>
        <w:t>juist ook in de</w:t>
      </w:r>
      <w:r w:rsidR="00A9210D">
        <w:rPr>
          <w:szCs w:val="18"/>
        </w:rPr>
        <w:t>ze</w:t>
      </w:r>
      <w:r w:rsidR="0090226D">
        <w:rPr>
          <w:szCs w:val="18"/>
        </w:rPr>
        <w:t xml:space="preserve"> </w:t>
      </w:r>
      <w:r w:rsidR="00525908">
        <w:rPr>
          <w:szCs w:val="18"/>
        </w:rPr>
        <w:t>nieuwe veiligheidscontext als éé</w:t>
      </w:r>
      <w:r w:rsidR="0090226D">
        <w:rPr>
          <w:szCs w:val="18"/>
        </w:rPr>
        <w:t xml:space="preserve">n van de belangrijkste aandachtsgebieden </w:t>
      </w:r>
      <w:r w:rsidR="00E821C5">
        <w:rPr>
          <w:szCs w:val="18"/>
        </w:rPr>
        <w:t xml:space="preserve">voor de toekomst </w:t>
      </w:r>
      <w:r w:rsidR="0090226D">
        <w:rPr>
          <w:szCs w:val="18"/>
        </w:rPr>
        <w:t>beschouwt.</w:t>
      </w:r>
    </w:p>
    <w:p w:rsidR="0090226D" w:rsidRDefault="0090226D" w:rsidP="00D26555">
      <w:pPr>
        <w:keepNext/>
        <w:spacing w:line="360" w:lineRule="auto"/>
        <w:rPr>
          <w:szCs w:val="18"/>
        </w:rPr>
      </w:pPr>
    </w:p>
    <w:p w:rsidR="00097E6F" w:rsidRDefault="00C31A29" w:rsidP="00B8256F">
      <w:pPr>
        <w:keepNext/>
        <w:spacing w:line="360" w:lineRule="auto"/>
        <w:rPr>
          <w:szCs w:val="18"/>
        </w:rPr>
      </w:pPr>
      <w:r>
        <w:rPr>
          <w:szCs w:val="18"/>
        </w:rPr>
        <w:t>In het algemeen o</w:t>
      </w:r>
      <w:r w:rsidR="006F6E5F">
        <w:rPr>
          <w:szCs w:val="18"/>
        </w:rPr>
        <w:t xml:space="preserve">verleg </w:t>
      </w:r>
      <w:r w:rsidR="00525908">
        <w:rPr>
          <w:szCs w:val="18"/>
        </w:rPr>
        <w:t xml:space="preserve">over digitale oorlogsvoering </w:t>
      </w:r>
      <w:r w:rsidR="006F6E5F">
        <w:rPr>
          <w:szCs w:val="18"/>
        </w:rPr>
        <w:t>van 26 maart</w:t>
      </w:r>
      <w:r w:rsidR="0090226D">
        <w:rPr>
          <w:szCs w:val="18"/>
        </w:rPr>
        <w:t xml:space="preserve"> 2014 heb ik toegezegd de Defensie Cyber Strategie te zullen actualiseren. Met deze brief doe ik deze toezegging gestand. </w:t>
      </w:r>
      <w:r w:rsidR="008362D9">
        <w:rPr>
          <w:szCs w:val="18"/>
        </w:rPr>
        <w:t>De</w:t>
      </w:r>
      <w:r w:rsidR="00BF2262">
        <w:rPr>
          <w:szCs w:val="18"/>
        </w:rPr>
        <w:t>ze</w:t>
      </w:r>
      <w:r w:rsidR="008362D9" w:rsidRPr="00D26555">
        <w:rPr>
          <w:szCs w:val="18"/>
        </w:rPr>
        <w:t xml:space="preserve"> actualisering</w:t>
      </w:r>
      <w:r w:rsidR="008362D9">
        <w:rPr>
          <w:szCs w:val="18"/>
        </w:rPr>
        <w:t xml:space="preserve"> </w:t>
      </w:r>
      <w:r w:rsidR="00B44AF0">
        <w:rPr>
          <w:szCs w:val="18"/>
        </w:rPr>
        <w:t>is bedoeld om</w:t>
      </w:r>
      <w:r w:rsidR="00D0578A">
        <w:rPr>
          <w:szCs w:val="18"/>
        </w:rPr>
        <w:t xml:space="preserve"> de komende jaren </w:t>
      </w:r>
      <w:r w:rsidR="006E0006">
        <w:rPr>
          <w:szCs w:val="18"/>
        </w:rPr>
        <w:t xml:space="preserve">richting </w:t>
      </w:r>
      <w:r w:rsidR="00B44AF0">
        <w:rPr>
          <w:szCs w:val="18"/>
        </w:rPr>
        <w:t xml:space="preserve">te geven </w:t>
      </w:r>
      <w:r w:rsidR="006E0006">
        <w:rPr>
          <w:szCs w:val="18"/>
        </w:rPr>
        <w:t>aan</w:t>
      </w:r>
      <w:r w:rsidR="008362D9" w:rsidRPr="00D26555">
        <w:rPr>
          <w:szCs w:val="18"/>
        </w:rPr>
        <w:t xml:space="preserve"> de</w:t>
      </w:r>
      <w:r w:rsidR="00B44AF0">
        <w:rPr>
          <w:szCs w:val="18"/>
        </w:rPr>
        <w:t xml:space="preserve"> verdere</w:t>
      </w:r>
      <w:r w:rsidR="008362D9" w:rsidRPr="00D26555">
        <w:rPr>
          <w:szCs w:val="18"/>
        </w:rPr>
        <w:t xml:space="preserve"> ontwikkeling van</w:t>
      </w:r>
      <w:r w:rsidR="00277195">
        <w:rPr>
          <w:szCs w:val="18"/>
        </w:rPr>
        <w:t xml:space="preserve"> en investering in digitale middelen </w:t>
      </w:r>
      <w:r w:rsidR="00B44AF0">
        <w:rPr>
          <w:szCs w:val="18"/>
        </w:rPr>
        <w:t xml:space="preserve">bij </w:t>
      </w:r>
      <w:r w:rsidR="008362D9" w:rsidRPr="00D26555">
        <w:rPr>
          <w:szCs w:val="18"/>
        </w:rPr>
        <w:t>Defensie</w:t>
      </w:r>
      <w:r w:rsidR="00D0578A">
        <w:rPr>
          <w:szCs w:val="18"/>
        </w:rPr>
        <w:t>.</w:t>
      </w:r>
      <w:r w:rsidR="008362D9" w:rsidRPr="00D26555">
        <w:rPr>
          <w:szCs w:val="18"/>
        </w:rPr>
        <w:t xml:space="preserve"> </w:t>
      </w:r>
      <w:r w:rsidR="0038402A">
        <w:rPr>
          <w:szCs w:val="18"/>
        </w:rPr>
        <w:t xml:space="preserve">De Nationale Cybersecurity Strategie 2 </w:t>
      </w:r>
      <w:r w:rsidR="000D0D10">
        <w:rPr>
          <w:szCs w:val="18"/>
        </w:rPr>
        <w:t xml:space="preserve">(NCSS 2) </w:t>
      </w:r>
      <w:r w:rsidR="0038402A">
        <w:rPr>
          <w:szCs w:val="18"/>
        </w:rPr>
        <w:t xml:space="preserve">van oktober 2013 ("Van bewust naar bekwaam") </w:t>
      </w:r>
      <w:r w:rsidR="00B44AF0">
        <w:rPr>
          <w:szCs w:val="18"/>
        </w:rPr>
        <w:t xml:space="preserve">heeft </w:t>
      </w:r>
      <w:r w:rsidR="00BF2262">
        <w:rPr>
          <w:szCs w:val="18"/>
        </w:rPr>
        <w:t>hierbij</w:t>
      </w:r>
      <w:r w:rsidR="008362D9">
        <w:rPr>
          <w:szCs w:val="18"/>
        </w:rPr>
        <w:t xml:space="preserve"> als </w:t>
      </w:r>
      <w:proofErr w:type="spellStart"/>
      <w:r w:rsidR="008362D9">
        <w:rPr>
          <w:szCs w:val="18"/>
        </w:rPr>
        <w:t>rijksbreed</w:t>
      </w:r>
      <w:proofErr w:type="spellEnd"/>
      <w:r w:rsidR="008362D9">
        <w:rPr>
          <w:szCs w:val="18"/>
        </w:rPr>
        <w:t xml:space="preserve"> kader</w:t>
      </w:r>
      <w:r w:rsidR="00B44AF0">
        <w:rPr>
          <w:szCs w:val="18"/>
        </w:rPr>
        <w:t xml:space="preserve"> </w:t>
      </w:r>
      <w:r w:rsidR="00B44AF0">
        <w:rPr>
          <w:szCs w:val="18"/>
        </w:rPr>
        <w:lastRenderedPageBreak/>
        <w:t>gediend</w:t>
      </w:r>
      <w:r w:rsidR="007A5FE0">
        <w:rPr>
          <w:szCs w:val="18"/>
        </w:rPr>
        <w:t>.</w:t>
      </w:r>
      <w:bookmarkStart w:id="0" w:name="_GoBack"/>
      <w:bookmarkEnd w:id="0"/>
      <w:r w:rsidR="00D4710D" w:rsidRPr="003B7BF0">
        <w:rPr>
          <w:rStyle w:val="FootnoteReference"/>
          <w:sz w:val="18"/>
          <w:szCs w:val="18"/>
          <w:vertAlign w:val="superscript"/>
        </w:rPr>
        <w:footnoteReference w:id="1"/>
      </w:r>
      <w:r w:rsidR="00B44AF0">
        <w:rPr>
          <w:szCs w:val="18"/>
        </w:rPr>
        <w:t xml:space="preserve"> Ook voor Defensie geldt dat </w:t>
      </w:r>
      <w:r w:rsidR="00097E6F">
        <w:rPr>
          <w:szCs w:val="18"/>
        </w:rPr>
        <w:t xml:space="preserve">zij haar bekwaamheid en slagvaardigheid in het digitale domein verder wil verhogen. </w:t>
      </w:r>
      <w:r w:rsidR="00A673AB">
        <w:rPr>
          <w:szCs w:val="18"/>
        </w:rPr>
        <w:t xml:space="preserve">Op basis van de actualisering zal Defensie in de komende maanden de nodige vervolgstappen nemen, onder andere op het gebied van personeel, verwerving en innovatie in het cyberdomein. </w:t>
      </w:r>
      <w:r w:rsidR="00097E6F">
        <w:rPr>
          <w:szCs w:val="18"/>
        </w:rPr>
        <w:t>Verdiepen en verbinden zijn daarbij kernwoorden.</w:t>
      </w:r>
      <w:r w:rsidR="00B8256F" w:rsidRPr="00B8256F">
        <w:rPr>
          <w:szCs w:val="18"/>
        </w:rPr>
        <w:t xml:space="preserve"> </w:t>
      </w:r>
    </w:p>
    <w:p w:rsidR="00E2068C" w:rsidRDefault="00E2068C" w:rsidP="00E2068C">
      <w:pPr>
        <w:spacing w:line="360" w:lineRule="auto"/>
        <w:rPr>
          <w:szCs w:val="18"/>
        </w:rPr>
      </w:pPr>
    </w:p>
    <w:p w:rsidR="00E2068C" w:rsidRDefault="0015604D" w:rsidP="00E2068C">
      <w:pPr>
        <w:spacing w:line="360" w:lineRule="auto"/>
        <w:rPr>
          <w:szCs w:val="18"/>
        </w:rPr>
      </w:pPr>
      <w:r>
        <w:rPr>
          <w:b/>
          <w:szCs w:val="18"/>
        </w:rPr>
        <w:t>Speerpunten voor de komende jaren</w:t>
      </w:r>
    </w:p>
    <w:p w:rsidR="00E2068C" w:rsidRDefault="00E2068C" w:rsidP="00E2068C">
      <w:pPr>
        <w:spacing w:line="360" w:lineRule="auto"/>
        <w:rPr>
          <w:szCs w:val="18"/>
        </w:rPr>
      </w:pPr>
    </w:p>
    <w:p w:rsidR="00E2068C" w:rsidRDefault="001C3F9C" w:rsidP="00E2068C">
      <w:pPr>
        <w:spacing w:line="360" w:lineRule="auto"/>
        <w:rPr>
          <w:szCs w:val="18"/>
        </w:rPr>
      </w:pPr>
      <w:r>
        <w:rPr>
          <w:szCs w:val="18"/>
        </w:rPr>
        <w:t xml:space="preserve">De uitgangspunten </w:t>
      </w:r>
      <w:r w:rsidR="00001BC9">
        <w:rPr>
          <w:szCs w:val="18"/>
        </w:rPr>
        <w:t>die ten grondslag lagen aan</w:t>
      </w:r>
      <w:r>
        <w:rPr>
          <w:szCs w:val="18"/>
        </w:rPr>
        <w:t xml:space="preserve"> de Defensie Cyber Strategie </w:t>
      </w:r>
      <w:r w:rsidR="00001BC9">
        <w:rPr>
          <w:szCs w:val="18"/>
        </w:rPr>
        <w:t xml:space="preserve">van 2012 </w:t>
      </w:r>
      <w:r>
        <w:rPr>
          <w:szCs w:val="18"/>
        </w:rPr>
        <w:t>b</w:t>
      </w:r>
      <w:r w:rsidR="00F428EC">
        <w:rPr>
          <w:szCs w:val="18"/>
        </w:rPr>
        <w:t>lijven onverminderd van belang.</w:t>
      </w:r>
      <w:r>
        <w:rPr>
          <w:szCs w:val="18"/>
        </w:rPr>
        <w:t xml:space="preserve"> </w:t>
      </w:r>
      <w:r w:rsidR="00DC52D1">
        <w:rPr>
          <w:szCs w:val="18"/>
        </w:rPr>
        <w:t>N</w:t>
      </w:r>
      <w:r w:rsidR="00DC52D1" w:rsidRPr="00D26555">
        <w:rPr>
          <w:szCs w:val="18"/>
        </w:rPr>
        <w:t xml:space="preserve">u </w:t>
      </w:r>
      <w:r w:rsidR="00DC52D1">
        <w:rPr>
          <w:szCs w:val="18"/>
        </w:rPr>
        <w:t>de fundamenten voor defensieve, offens</w:t>
      </w:r>
      <w:r w:rsidR="00CD0F37">
        <w:rPr>
          <w:szCs w:val="18"/>
        </w:rPr>
        <w:t>ieve en inlichtingenmiddelen</w:t>
      </w:r>
      <w:r w:rsidR="00DC52D1">
        <w:rPr>
          <w:szCs w:val="18"/>
        </w:rPr>
        <w:t xml:space="preserve"> zijn gelegd, gaat het i</w:t>
      </w:r>
      <w:r w:rsidR="003B7BF0">
        <w:rPr>
          <w:szCs w:val="18"/>
        </w:rPr>
        <w:t xml:space="preserve">n deze actualisering </w:t>
      </w:r>
      <w:r>
        <w:rPr>
          <w:szCs w:val="18"/>
        </w:rPr>
        <w:t>om het verschuiven van accenten, het stellen van nieuwe doelen</w:t>
      </w:r>
      <w:r w:rsidRPr="00D26555">
        <w:rPr>
          <w:szCs w:val="18"/>
        </w:rPr>
        <w:t xml:space="preserve"> </w:t>
      </w:r>
      <w:r>
        <w:rPr>
          <w:szCs w:val="18"/>
        </w:rPr>
        <w:t>en het herformuleren van speerpunten</w:t>
      </w:r>
      <w:r w:rsidR="00DC52D1">
        <w:rPr>
          <w:szCs w:val="18"/>
        </w:rPr>
        <w:t>.</w:t>
      </w:r>
      <w:r>
        <w:rPr>
          <w:szCs w:val="18"/>
        </w:rPr>
        <w:t xml:space="preserve"> </w:t>
      </w:r>
    </w:p>
    <w:p w:rsidR="00E2068C" w:rsidRDefault="00E2068C" w:rsidP="00E2068C">
      <w:pPr>
        <w:spacing w:line="360" w:lineRule="auto"/>
        <w:rPr>
          <w:szCs w:val="18"/>
        </w:rPr>
      </w:pPr>
    </w:p>
    <w:p w:rsidR="0000565E" w:rsidRDefault="007247F9" w:rsidP="00E2068C">
      <w:pPr>
        <w:spacing w:line="360" w:lineRule="auto"/>
        <w:rPr>
          <w:szCs w:val="18"/>
        </w:rPr>
      </w:pPr>
      <w:r>
        <w:rPr>
          <w:szCs w:val="18"/>
        </w:rPr>
        <w:t>Met het oog op</w:t>
      </w:r>
      <w:r w:rsidR="008C476C">
        <w:rPr>
          <w:szCs w:val="18"/>
        </w:rPr>
        <w:t xml:space="preserve"> de </w:t>
      </w:r>
      <w:r>
        <w:rPr>
          <w:szCs w:val="18"/>
        </w:rPr>
        <w:t>benodigde verdere</w:t>
      </w:r>
      <w:r w:rsidR="008C476C">
        <w:rPr>
          <w:szCs w:val="18"/>
        </w:rPr>
        <w:t xml:space="preserve"> versterking van </w:t>
      </w:r>
      <w:r>
        <w:rPr>
          <w:szCs w:val="18"/>
        </w:rPr>
        <w:t>haar</w:t>
      </w:r>
      <w:r w:rsidR="008C476C">
        <w:rPr>
          <w:szCs w:val="18"/>
        </w:rPr>
        <w:t xml:space="preserve"> </w:t>
      </w:r>
      <w:r w:rsidR="005143A8">
        <w:rPr>
          <w:szCs w:val="18"/>
        </w:rPr>
        <w:t>digitale middelen</w:t>
      </w:r>
      <w:r w:rsidR="008C476C">
        <w:rPr>
          <w:szCs w:val="18"/>
        </w:rPr>
        <w:t xml:space="preserve"> wil Defensie zich de komende</w:t>
      </w:r>
      <w:r w:rsidR="00106E66">
        <w:rPr>
          <w:szCs w:val="18"/>
        </w:rPr>
        <w:t xml:space="preserve"> jaren </w:t>
      </w:r>
      <w:r w:rsidR="008C476C">
        <w:rPr>
          <w:szCs w:val="18"/>
        </w:rPr>
        <w:t>richten op het scheppen van de</w:t>
      </w:r>
      <w:r w:rsidR="00106E66">
        <w:rPr>
          <w:szCs w:val="18"/>
        </w:rPr>
        <w:t xml:space="preserve"> </w:t>
      </w:r>
      <w:r>
        <w:rPr>
          <w:szCs w:val="18"/>
        </w:rPr>
        <w:t xml:space="preserve">juiste </w:t>
      </w:r>
      <w:r w:rsidR="00106E66">
        <w:rPr>
          <w:szCs w:val="18"/>
        </w:rPr>
        <w:t xml:space="preserve">voorwaarden </w:t>
      </w:r>
      <w:r w:rsidR="0000565E">
        <w:rPr>
          <w:szCs w:val="18"/>
        </w:rPr>
        <w:t xml:space="preserve">voor </w:t>
      </w:r>
      <w:r w:rsidR="00623F47">
        <w:rPr>
          <w:szCs w:val="18"/>
        </w:rPr>
        <w:t xml:space="preserve">succes </w:t>
      </w:r>
      <w:r w:rsidR="002766D0">
        <w:rPr>
          <w:szCs w:val="18"/>
        </w:rPr>
        <w:t xml:space="preserve">in het digitale </w:t>
      </w:r>
      <w:r w:rsidR="008C476C">
        <w:rPr>
          <w:szCs w:val="18"/>
        </w:rPr>
        <w:t xml:space="preserve">tijdperk. </w:t>
      </w:r>
      <w:r w:rsidR="00DD4793">
        <w:rPr>
          <w:szCs w:val="18"/>
        </w:rPr>
        <w:t>Speerpunten daarbij zijn</w:t>
      </w:r>
      <w:r w:rsidR="00E2068C">
        <w:rPr>
          <w:szCs w:val="18"/>
        </w:rPr>
        <w:t>:</w:t>
      </w:r>
    </w:p>
    <w:p w:rsidR="00E2068C" w:rsidRDefault="00E2068C" w:rsidP="00E2068C">
      <w:pPr>
        <w:spacing w:line="360" w:lineRule="auto"/>
        <w:rPr>
          <w:szCs w:val="18"/>
        </w:rPr>
      </w:pPr>
    </w:p>
    <w:p w:rsidR="00E2068C" w:rsidRDefault="00E2068C" w:rsidP="00E2068C">
      <w:pPr>
        <w:pStyle w:val="ListParagraph"/>
        <w:keepNext/>
        <w:numPr>
          <w:ilvl w:val="0"/>
          <w:numId w:val="28"/>
        </w:numPr>
        <w:spacing w:line="360" w:lineRule="auto"/>
        <w:rPr>
          <w:szCs w:val="18"/>
        </w:rPr>
      </w:pPr>
      <w:r>
        <w:rPr>
          <w:szCs w:val="18"/>
        </w:rPr>
        <w:t>het</w:t>
      </w:r>
      <w:r w:rsidRPr="004B1C94">
        <w:rPr>
          <w:szCs w:val="18"/>
        </w:rPr>
        <w:t xml:space="preserve"> </w:t>
      </w:r>
      <w:r>
        <w:rPr>
          <w:szCs w:val="18"/>
        </w:rPr>
        <w:t xml:space="preserve">boeien, binden en ontwikkelen van </w:t>
      </w:r>
      <w:r w:rsidRPr="00D048C2">
        <w:rPr>
          <w:i/>
          <w:szCs w:val="18"/>
        </w:rPr>
        <w:t>cyberprofessionals</w:t>
      </w:r>
      <w:r>
        <w:rPr>
          <w:szCs w:val="18"/>
        </w:rPr>
        <w:t>;</w:t>
      </w:r>
    </w:p>
    <w:p w:rsidR="00E2068C" w:rsidRDefault="00E2068C" w:rsidP="00E2068C">
      <w:pPr>
        <w:pStyle w:val="ListParagraph"/>
        <w:keepNext/>
        <w:numPr>
          <w:ilvl w:val="0"/>
          <w:numId w:val="28"/>
        </w:numPr>
        <w:spacing w:line="360" w:lineRule="auto"/>
        <w:rPr>
          <w:szCs w:val="18"/>
        </w:rPr>
      </w:pPr>
      <w:r>
        <w:rPr>
          <w:szCs w:val="18"/>
        </w:rPr>
        <w:t xml:space="preserve">het verruimen van </w:t>
      </w:r>
      <w:r w:rsidRPr="004B1C94">
        <w:rPr>
          <w:szCs w:val="18"/>
        </w:rPr>
        <w:t>de mogelijkheden</w:t>
      </w:r>
      <w:r>
        <w:rPr>
          <w:szCs w:val="18"/>
        </w:rPr>
        <w:t xml:space="preserve"> binnen Defensie</w:t>
      </w:r>
      <w:r w:rsidRPr="004B1C94">
        <w:rPr>
          <w:szCs w:val="18"/>
        </w:rPr>
        <w:t xml:space="preserve"> om </w:t>
      </w:r>
      <w:r>
        <w:rPr>
          <w:szCs w:val="18"/>
        </w:rPr>
        <w:t>in het digitale domein snel</w:t>
      </w:r>
      <w:r w:rsidRPr="004B1C94">
        <w:rPr>
          <w:szCs w:val="18"/>
        </w:rPr>
        <w:t xml:space="preserve"> te innoveren</w:t>
      </w:r>
      <w:r>
        <w:rPr>
          <w:szCs w:val="18"/>
        </w:rPr>
        <w:t>;</w:t>
      </w:r>
    </w:p>
    <w:p w:rsidR="00E2068C" w:rsidRPr="0000565E" w:rsidRDefault="00E2068C" w:rsidP="00E2068C">
      <w:pPr>
        <w:pStyle w:val="ListParagraph"/>
        <w:keepNext/>
        <w:numPr>
          <w:ilvl w:val="0"/>
          <w:numId w:val="28"/>
        </w:numPr>
        <w:spacing w:line="360" w:lineRule="auto"/>
        <w:rPr>
          <w:szCs w:val="18"/>
        </w:rPr>
      </w:pPr>
      <w:r>
        <w:rPr>
          <w:szCs w:val="18"/>
        </w:rPr>
        <w:t xml:space="preserve">het bundelen van </w:t>
      </w:r>
      <w:r w:rsidRPr="0000565E">
        <w:rPr>
          <w:szCs w:val="18"/>
        </w:rPr>
        <w:t>de krachten</w:t>
      </w:r>
      <w:r>
        <w:rPr>
          <w:szCs w:val="18"/>
        </w:rPr>
        <w:t xml:space="preserve"> bij Defensie</w:t>
      </w:r>
      <w:r w:rsidRPr="0000565E">
        <w:rPr>
          <w:szCs w:val="18"/>
        </w:rPr>
        <w:t xml:space="preserve"> en </w:t>
      </w:r>
      <w:r>
        <w:rPr>
          <w:szCs w:val="18"/>
        </w:rPr>
        <w:t>het intensiveren</w:t>
      </w:r>
      <w:r w:rsidRPr="0000565E">
        <w:rPr>
          <w:szCs w:val="18"/>
        </w:rPr>
        <w:t xml:space="preserve"> van de samenwerking </w:t>
      </w:r>
      <w:r>
        <w:rPr>
          <w:szCs w:val="18"/>
        </w:rPr>
        <w:t>met partners;</w:t>
      </w:r>
    </w:p>
    <w:p w:rsidR="00E2068C" w:rsidRPr="0000565E" w:rsidRDefault="00E2068C" w:rsidP="00E2068C">
      <w:pPr>
        <w:pStyle w:val="ListParagraph"/>
        <w:keepNext/>
        <w:numPr>
          <w:ilvl w:val="0"/>
          <w:numId w:val="28"/>
        </w:numPr>
        <w:spacing w:line="360" w:lineRule="auto"/>
        <w:rPr>
          <w:szCs w:val="18"/>
        </w:rPr>
      </w:pPr>
      <w:r>
        <w:rPr>
          <w:szCs w:val="18"/>
        </w:rPr>
        <w:t>het verbreden en verdiepen van de</w:t>
      </w:r>
      <w:r w:rsidRPr="00F23E7F">
        <w:rPr>
          <w:szCs w:val="18"/>
        </w:rPr>
        <w:t xml:space="preserve"> kennis </w:t>
      </w:r>
      <w:r>
        <w:rPr>
          <w:szCs w:val="18"/>
        </w:rPr>
        <w:t xml:space="preserve">over het digitale domein binnen </w:t>
      </w:r>
      <w:r w:rsidRPr="00F23E7F">
        <w:rPr>
          <w:szCs w:val="18"/>
        </w:rPr>
        <w:t>Defensie</w:t>
      </w:r>
      <w:r>
        <w:rPr>
          <w:szCs w:val="18"/>
        </w:rPr>
        <w:t xml:space="preserve"> (inclusief de versterking van de </w:t>
      </w:r>
      <w:r w:rsidRPr="00F23E7F">
        <w:rPr>
          <w:i/>
          <w:szCs w:val="18"/>
        </w:rPr>
        <w:t>cyber awareness</w:t>
      </w:r>
      <w:r>
        <w:rPr>
          <w:i/>
          <w:szCs w:val="18"/>
        </w:rPr>
        <w:t xml:space="preserve"> </w:t>
      </w:r>
      <w:r w:rsidRPr="00501E5F">
        <w:rPr>
          <w:szCs w:val="18"/>
        </w:rPr>
        <w:t>van de gehele organisatie)</w:t>
      </w:r>
      <w:r>
        <w:rPr>
          <w:szCs w:val="18"/>
        </w:rPr>
        <w:t>.</w:t>
      </w:r>
    </w:p>
    <w:p w:rsidR="00E2068C" w:rsidRPr="004B1C94" w:rsidRDefault="00E2068C" w:rsidP="00E2068C">
      <w:pPr>
        <w:spacing w:line="360" w:lineRule="auto"/>
        <w:rPr>
          <w:szCs w:val="18"/>
        </w:rPr>
      </w:pPr>
    </w:p>
    <w:p w:rsidR="00F23E7F" w:rsidRDefault="00F23E7F" w:rsidP="004B1C94">
      <w:pPr>
        <w:keepNext/>
        <w:spacing w:line="360" w:lineRule="auto"/>
        <w:rPr>
          <w:szCs w:val="18"/>
        </w:rPr>
      </w:pPr>
    </w:p>
    <w:p w:rsidR="00F23E7F" w:rsidRPr="004B1C94" w:rsidRDefault="00501E5F" w:rsidP="004B1C94">
      <w:pPr>
        <w:keepNext/>
        <w:spacing w:line="360" w:lineRule="auto"/>
        <w:rPr>
          <w:szCs w:val="18"/>
        </w:rPr>
      </w:pPr>
      <w:r>
        <w:rPr>
          <w:szCs w:val="18"/>
        </w:rPr>
        <w:t xml:space="preserve">Door </w:t>
      </w:r>
      <w:r w:rsidR="002C32CD">
        <w:rPr>
          <w:szCs w:val="18"/>
        </w:rPr>
        <w:t xml:space="preserve">de komende jaren actief </w:t>
      </w:r>
      <w:r w:rsidR="00583576">
        <w:rPr>
          <w:szCs w:val="18"/>
        </w:rPr>
        <w:t>aan</w:t>
      </w:r>
      <w:r>
        <w:rPr>
          <w:szCs w:val="18"/>
        </w:rPr>
        <w:t xml:space="preserve"> deze </w:t>
      </w:r>
      <w:r w:rsidR="002C32CD">
        <w:rPr>
          <w:szCs w:val="18"/>
        </w:rPr>
        <w:t>speerpunten te werken, wil</w:t>
      </w:r>
      <w:r>
        <w:rPr>
          <w:szCs w:val="18"/>
        </w:rPr>
        <w:t xml:space="preserve"> Defensie </w:t>
      </w:r>
      <w:r w:rsidR="002C32CD">
        <w:rPr>
          <w:szCs w:val="18"/>
        </w:rPr>
        <w:t>de verdere versterking van</w:t>
      </w:r>
      <w:r>
        <w:rPr>
          <w:szCs w:val="18"/>
        </w:rPr>
        <w:t xml:space="preserve"> haar</w:t>
      </w:r>
      <w:r w:rsidR="00705B7D">
        <w:rPr>
          <w:szCs w:val="18"/>
        </w:rPr>
        <w:t xml:space="preserve"> </w:t>
      </w:r>
      <w:r w:rsidR="005143A8">
        <w:rPr>
          <w:szCs w:val="18"/>
        </w:rPr>
        <w:t>digitale middelen</w:t>
      </w:r>
      <w:r w:rsidR="002C32CD">
        <w:rPr>
          <w:szCs w:val="18"/>
        </w:rPr>
        <w:t xml:space="preserve"> </w:t>
      </w:r>
      <w:r w:rsidR="00F26636">
        <w:rPr>
          <w:szCs w:val="18"/>
        </w:rPr>
        <w:t>maximaal ondersteunen</w:t>
      </w:r>
      <w:r w:rsidR="00001BC9">
        <w:rPr>
          <w:szCs w:val="18"/>
        </w:rPr>
        <w:t xml:space="preserve">. </w:t>
      </w:r>
      <w:r w:rsidR="00F26636">
        <w:rPr>
          <w:szCs w:val="18"/>
        </w:rPr>
        <w:t>De s</w:t>
      </w:r>
      <w:r w:rsidR="00B044A9">
        <w:rPr>
          <w:szCs w:val="18"/>
        </w:rPr>
        <w:t>peerpunten</w:t>
      </w:r>
      <w:r w:rsidR="00F26636" w:rsidRPr="00F26636">
        <w:rPr>
          <w:szCs w:val="18"/>
        </w:rPr>
        <w:t xml:space="preserve"> </w:t>
      </w:r>
      <w:r w:rsidR="00F26636">
        <w:rPr>
          <w:szCs w:val="18"/>
        </w:rPr>
        <w:t xml:space="preserve">voor de verdere versterking van de </w:t>
      </w:r>
      <w:r w:rsidR="00CD0F37">
        <w:rPr>
          <w:szCs w:val="18"/>
        </w:rPr>
        <w:t xml:space="preserve">digitale middelen </w:t>
      </w:r>
      <w:r w:rsidR="00F26636">
        <w:rPr>
          <w:szCs w:val="18"/>
        </w:rPr>
        <w:t xml:space="preserve">van Defensie </w:t>
      </w:r>
      <w:r w:rsidR="00B044A9">
        <w:rPr>
          <w:szCs w:val="18"/>
        </w:rPr>
        <w:t>b</w:t>
      </w:r>
      <w:r w:rsidR="00F26636">
        <w:rPr>
          <w:szCs w:val="18"/>
        </w:rPr>
        <w:t>etreffen</w:t>
      </w:r>
      <w:r w:rsidR="00F23E7F">
        <w:rPr>
          <w:szCs w:val="18"/>
        </w:rPr>
        <w:t>:</w:t>
      </w:r>
    </w:p>
    <w:p w:rsidR="00575D56" w:rsidRPr="004B1C94" w:rsidRDefault="00575D56" w:rsidP="004B1C94">
      <w:pPr>
        <w:keepNext/>
        <w:spacing w:line="360" w:lineRule="auto"/>
        <w:rPr>
          <w:szCs w:val="18"/>
        </w:rPr>
      </w:pPr>
    </w:p>
    <w:p w:rsidR="00575D56" w:rsidRPr="004B1C94" w:rsidRDefault="00575D56" w:rsidP="004B1C94">
      <w:pPr>
        <w:pStyle w:val="ListParagraph"/>
        <w:keepNext/>
        <w:numPr>
          <w:ilvl w:val="0"/>
          <w:numId w:val="28"/>
        </w:numPr>
        <w:spacing w:line="360" w:lineRule="auto"/>
        <w:rPr>
          <w:szCs w:val="18"/>
        </w:rPr>
      </w:pPr>
      <w:r w:rsidRPr="004B1C94">
        <w:rPr>
          <w:szCs w:val="18"/>
        </w:rPr>
        <w:t>de digitale weerbaarheid van Defensie</w:t>
      </w:r>
      <w:r w:rsidR="00F23E7F">
        <w:rPr>
          <w:szCs w:val="18"/>
        </w:rPr>
        <w:t>;</w:t>
      </w:r>
    </w:p>
    <w:p w:rsidR="00575D56" w:rsidRPr="004B1C94" w:rsidRDefault="00682785" w:rsidP="004B1C94">
      <w:pPr>
        <w:pStyle w:val="ListParagraph"/>
        <w:keepNext/>
        <w:numPr>
          <w:ilvl w:val="0"/>
          <w:numId w:val="28"/>
        </w:numPr>
        <w:spacing w:line="360" w:lineRule="auto"/>
        <w:rPr>
          <w:szCs w:val="18"/>
        </w:rPr>
      </w:pPr>
      <w:r>
        <w:rPr>
          <w:szCs w:val="18"/>
        </w:rPr>
        <w:t xml:space="preserve">het </w:t>
      </w:r>
      <w:r w:rsidR="00575D56" w:rsidRPr="004B1C94">
        <w:rPr>
          <w:szCs w:val="18"/>
        </w:rPr>
        <w:t>inlichtingenvermogen van Defensie in het digitale domein</w:t>
      </w:r>
      <w:r w:rsidR="00F23E7F">
        <w:rPr>
          <w:szCs w:val="18"/>
        </w:rPr>
        <w:t>;</w:t>
      </w:r>
    </w:p>
    <w:p w:rsidR="00575D56" w:rsidRPr="004B1C94" w:rsidRDefault="00682785" w:rsidP="004B1C94">
      <w:pPr>
        <w:pStyle w:val="ListParagraph"/>
        <w:keepNext/>
        <w:numPr>
          <w:ilvl w:val="0"/>
          <w:numId w:val="28"/>
        </w:numPr>
        <w:spacing w:line="360" w:lineRule="auto"/>
        <w:rPr>
          <w:szCs w:val="18"/>
        </w:rPr>
      </w:pPr>
      <w:r>
        <w:rPr>
          <w:szCs w:val="18"/>
        </w:rPr>
        <w:t xml:space="preserve">de </w:t>
      </w:r>
      <w:r w:rsidR="00583576">
        <w:rPr>
          <w:szCs w:val="18"/>
        </w:rPr>
        <w:t xml:space="preserve">ontwikkeling en de inzet </w:t>
      </w:r>
      <w:r>
        <w:rPr>
          <w:szCs w:val="18"/>
        </w:rPr>
        <w:t xml:space="preserve">van </w:t>
      </w:r>
      <w:r w:rsidR="00575D56" w:rsidRPr="004B1C94">
        <w:rPr>
          <w:szCs w:val="18"/>
        </w:rPr>
        <w:t>cyber</w:t>
      </w:r>
      <w:r w:rsidR="00F11759">
        <w:rPr>
          <w:szCs w:val="18"/>
        </w:rPr>
        <w:t>capaciteiten als</w:t>
      </w:r>
      <w:r w:rsidR="00575D56" w:rsidRPr="004B1C94">
        <w:rPr>
          <w:szCs w:val="18"/>
        </w:rPr>
        <w:t xml:space="preserve"> integraal onderdeel van </w:t>
      </w:r>
      <w:r w:rsidR="004B1C94">
        <w:rPr>
          <w:szCs w:val="18"/>
        </w:rPr>
        <w:t>het</w:t>
      </w:r>
      <w:r w:rsidR="00575D56" w:rsidRPr="004B1C94">
        <w:rPr>
          <w:szCs w:val="18"/>
        </w:rPr>
        <w:t xml:space="preserve"> </w:t>
      </w:r>
      <w:r w:rsidR="00E45C8C">
        <w:rPr>
          <w:szCs w:val="18"/>
        </w:rPr>
        <w:t>militair</w:t>
      </w:r>
      <w:r w:rsidR="00583576">
        <w:rPr>
          <w:szCs w:val="18"/>
        </w:rPr>
        <w:t>e</w:t>
      </w:r>
      <w:r w:rsidR="00E45C8C">
        <w:rPr>
          <w:szCs w:val="18"/>
        </w:rPr>
        <w:t xml:space="preserve"> </w:t>
      </w:r>
      <w:r w:rsidR="00583576">
        <w:rPr>
          <w:szCs w:val="18"/>
        </w:rPr>
        <w:t>optreden</w:t>
      </w:r>
      <w:r w:rsidR="00140808">
        <w:rPr>
          <w:szCs w:val="18"/>
        </w:rPr>
        <w:t xml:space="preserve"> (defensief, offensief en inlichtingen)</w:t>
      </w:r>
      <w:r w:rsidR="00F23E7F">
        <w:rPr>
          <w:szCs w:val="18"/>
        </w:rPr>
        <w:t>.</w:t>
      </w:r>
    </w:p>
    <w:p w:rsidR="00575D56" w:rsidRDefault="00575D56" w:rsidP="004B1C94">
      <w:pPr>
        <w:keepNext/>
        <w:spacing w:line="360" w:lineRule="auto"/>
        <w:rPr>
          <w:szCs w:val="18"/>
        </w:rPr>
      </w:pPr>
    </w:p>
    <w:p w:rsidR="00682785" w:rsidRDefault="00682785" w:rsidP="004B1C94">
      <w:pPr>
        <w:keepNext/>
        <w:spacing w:line="360" w:lineRule="auto"/>
        <w:rPr>
          <w:szCs w:val="18"/>
        </w:rPr>
      </w:pPr>
      <w:r>
        <w:rPr>
          <w:szCs w:val="18"/>
        </w:rPr>
        <w:t xml:space="preserve">Deze </w:t>
      </w:r>
      <w:r w:rsidR="002C32CD">
        <w:rPr>
          <w:szCs w:val="18"/>
        </w:rPr>
        <w:t xml:space="preserve">zeven </w:t>
      </w:r>
      <w:r>
        <w:rPr>
          <w:szCs w:val="18"/>
        </w:rPr>
        <w:t>speerpunten worden hieronder</w:t>
      </w:r>
      <w:r w:rsidR="008074C0">
        <w:rPr>
          <w:szCs w:val="18"/>
        </w:rPr>
        <w:t xml:space="preserve"> </w:t>
      </w:r>
      <w:r>
        <w:rPr>
          <w:szCs w:val="18"/>
        </w:rPr>
        <w:t>toegelicht.</w:t>
      </w:r>
      <w:r w:rsidR="00911576">
        <w:rPr>
          <w:szCs w:val="18"/>
        </w:rPr>
        <w:t xml:space="preserve"> Zij komen in de plaats van de speerpunten zoals deze in de Defensie Cyber Strategie waren verwoord.</w:t>
      </w:r>
      <w:r w:rsidR="00911576" w:rsidRPr="003B7BF0">
        <w:rPr>
          <w:rStyle w:val="FootnoteReference"/>
          <w:sz w:val="18"/>
          <w:szCs w:val="18"/>
          <w:vertAlign w:val="superscript"/>
        </w:rPr>
        <w:footnoteReference w:id="2"/>
      </w:r>
    </w:p>
    <w:p w:rsidR="005143A8" w:rsidRDefault="005143A8" w:rsidP="00507962">
      <w:pPr>
        <w:keepNext/>
        <w:spacing w:line="360" w:lineRule="auto"/>
        <w:rPr>
          <w:b/>
          <w:szCs w:val="18"/>
        </w:rPr>
      </w:pPr>
    </w:p>
    <w:p w:rsidR="00AF50C0" w:rsidRPr="00AF50C0" w:rsidRDefault="00AF50C0" w:rsidP="00507962">
      <w:pPr>
        <w:keepNext/>
        <w:spacing w:line="360" w:lineRule="auto"/>
        <w:rPr>
          <w:b/>
          <w:szCs w:val="18"/>
        </w:rPr>
      </w:pPr>
      <w:r>
        <w:rPr>
          <w:b/>
          <w:szCs w:val="18"/>
        </w:rPr>
        <w:t>VOORWAARDEN SCHEPPEN VOOR SUCCES</w:t>
      </w:r>
      <w:r w:rsidR="00A54834">
        <w:rPr>
          <w:b/>
          <w:szCs w:val="18"/>
        </w:rPr>
        <w:t xml:space="preserve"> IN HET DIGITALE TIJDPERK</w:t>
      </w:r>
    </w:p>
    <w:p w:rsidR="00AF50C0" w:rsidRPr="004B1C94" w:rsidRDefault="00AF50C0" w:rsidP="00507962">
      <w:pPr>
        <w:keepNext/>
        <w:spacing w:line="360" w:lineRule="auto"/>
        <w:rPr>
          <w:szCs w:val="18"/>
        </w:rPr>
      </w:pPr>
    </w:p>
    <w:p w:rsidR="00507962" w:rsidRPr="00507962" w:rsidRDefault="0090198B" w:rsidP="00507962">
      <w:pPr>
        <w:pStyle w:val="ListParagraph"/>
        <w:keepNext/>
        <w:numPr>
          <w:ilvl w:val="0"/>
          <w:numId w:val="31"/>
        </w:numPr>
        <w:spacing w:line="360" w:lineRule="auto"/>
        <w:ind w:left="360"/>
        <w:rPr>
          <w:b/>
          <w:szCs w:val="18"/>
        </w:rPr>
      </w:pPr>
      <w:r>
        <w:rPr>
          <w:b/>
          <w:szCs w:val="18"/>
        </w:rPr>
        <w:t xml:space="preserve">Boeien, </w:t>
      </w:r>
      <w:r w:rsidR="00507962" w:rsidRPr="00507962">
        <w:rPr>
          <w:b/>
          <w:szCs w:val="18"/>
        </w:rPr>
        <w:t>binden</w:t>
      </w:r>
      <w:r>
        <w:rPr>
          <w:b/>
          <w:szCs w:val="18"/>
        </w:rPr>
        <w:t xml:space="preserve"> en ontwikkelen</w:t>
      </w:r>
      <w:r w:rsidR="00507962" w:rsidRPr="00507962">
        <w:rPr>
          <w:b/>
          <w:szCs w:val="18"/>
        </w:rPr>
        <w:t xml:space="preserve"> van </w:t>
      </w:r>
      <w:r w:rsidR="00D048C2" w:rsidRPr="00D048C2">
        <w:rPr>
          <w:b/>
          <w:i/>
          <w:szCs w:val="18"/>
        </w:rPr>
        <w:t>cyberprofessionals</w:t>
      </w:r>
    </w:p>
    <w:p w:rsidR="00507962" w:rsidRDefault="00507962" w:rsidP="00507962">
      <w:pPr>
        <w:keepNext/>
        <w:spacing w:line="360" w:lineRule="auto"/>
        <w:rPr>
          <w:szCs w:val="18"/>
        </w:rPr>
      </w:pPr>
    </w:p>
    <w:p w:rsidR="000C3C5D" w:rsidRDefault="007578EA" w:rsidP="00507962">
      <w:pPr>
        <w:keepNext/>
        <w:spacing w:line="360" w:lineRule="auto"/>
      </w:pPr>
      <w:r>
        <w:t>Slimme</w:t>
      </w:r>
      <w:r w:rsidR="00551EEF">
        <w:t xml:space="preserve">, </w:t>
      </w:r>
      <w:r>
        <w:t>kundige</w:t>
      </w:r>
      <w:r w:rsidR="00551EEF">
        <w:t xml:space="preserve"> en gemotiveerde</w:t>
      </w:r>
      <w:r>
        <w:t xml:space="preserve"> </w:t>
      </w:r>
      <w:r w:rsidRPr="007578EA">
        <w:rPr>
          <w:i/>
        </w:rPr>
        <w:t>cyberprofessionals</w:t>
      </w:r>
      <w:r>
        <w:t xml:space="preserve"> zijn de belangrijkste </w:t>
      </w:r>
      <w:r w:rsidR="00551EEF">
        <w:t>'</w:t>
      </w:r>
      <w:r>
        <w:t>capaciteiten</w:t>
      </w:r>
      <w:r w:rsidR="00551EEF">
        <w:t>'</w:t>
      </w:r>
      <w:r>
        <w:t xml:space="preserve"> waarover Defensie</w:t>
      </w:r>
      <w:r w:rsidR="00F42E8C">
        <w:t xml:space="preserve"> in het digitale domein </w:t>
      </w:r>
      <w:r w:rsidR="00140808">
        <w:t xml:space="preserve">moet </w:t>
      </w:r>
      <w:r>
        <w:t xml:space="preserve">beschikken. </w:t>
      </w:r>
      <w:r w:rsidR="00DD2351">
        <w:t xml:space="preserve">Om in het digitale domein </w:t>
      </w:r>
      <w:r w:rsidR="0098741D">
        <w:t>succesvol te zijn</w:t>
      </w:r>
      <w:r>
        <w:t xml:space="preserve">, </w:t>
      </w:r>
      <w:r w:rsidR="00DD2351">
        <w:t xml:space="preserve">is </w:t>
      </w:r>
      <w:r>
        <w:t xml:space="preserve">diepgaande </w:t>
      </w:r>
      <w:r w:rsidR="00DD2351">
        <w:t xml:space="preserve">kennis van dit domein </w:t>
      </w:r>
      <w:r w:rsidR="00140808">
        <w:t xml:space="preserve">immers </w:t>
      </w:r>
      <w:r>
        <w:t>onontbeerlijk</w:t>
      </w:r>
      <w:r w:rsidR="0098741D">
        <w:t xml:space="preserve"> en d</w:t>
      </w:r>
      <w:r w:rsidR="00DD2351">
        <w:t xml:space="preserve">eze kennis </w:t>
      </w:r>
      <w:r>
        <w:t>schuilt</w:t>
      </w:r>
      <w:r w:rsidR="00DD2351">
        <w:t xml:space="preserve"> hoofdzakelijk in mensen. </w:t>
      </w:r>
      <w:r w:rsidR="000C3C5D">
        <w:t xml:space="preserve">Defensie zal </w:t>
      </w:r>
      <w:r w:rsidR="0098741D">
        <w:t xml:space="preserve">de komende jaren veel moeite moeten </w:t>
      </w:r>
      <w:r w:rsidR="005143A8">
        <w:t>doen</w:t>
      </w:r>
      <w:r w:rsidR="0098741D">
        <w:t xml:space="preserve"> om</w:t>
      </w:r>
      <w:r w:rsidR="000C3C5D">
        <w:t xml:space="preserve"> </w:t>
      </w:r>
      <w:r>
        <w:t>voldoende</w:t>
      </w:r>
      <w:r w:rsidR="00B047E9" w:rsidRPr="00B047E9">
        <w:t xml:space="preserve"> m</w:t>
      </w:r>
      <w:r w:rsidR="00DD2351">
        <w:t xml:space="preserve">ensen met </w:t>
      </w:r>
      <w:r w:rsidR="0098741D">
        <w:t xml:space="preserve">specifieke </w:t>
      </w:r>
      <w:r w:rsidR="00DD2351">
        <w:t xml:space="preserve">kennis </w:t>
      </w:r>
      <w:r w:rsidR="0098741D">
        <w:t xml:space="preserve">te boeien en te </w:t>
      </w:r>
      <w:r w:rsidR="00F42E8C">
        <w:t>binden</w:t>
      </w:r>
      <w:r w:rsidR="000C3C5D">
        <w:t>.</w:t>
      </w:r>
      <w:r w:rsidR="00F42E8C">
        <w:t xml:space="preserve"> </w:t>
      </w:r>
      <w:r>
        <w:t>Vanwege d</w:t>
      </w:r>
      <w:r w:rsidR="00B047E9" w:rsidRPr="00B047E9">
        <w:t xml:space="preserve">e schaarste </w:t>
      </w:r>
      <w:r w:rsidR="0098741D">
        <w:t>op de arbeidsmarkt</w:t>
      </w:r>
      <w:r w:rsidR="00B047E9" w:rsidRPr="00B047E9">
        <w:t xml:space="preserve"> </w:t>
      </w:r>
      <w:r w:rsidR="00C31A29">
        <w:t>zijn</w:t>
      </w:r>
      <w:r w:rsidR="00B047E9" w:rsidRPr="00B047E9">
        <w:t xml:space="preserve"> concurrerende werving en flexibele omgang met </w:t>
      </w:r>
      <w:r>
        <w:t>aanstellingseisen</w:t>
      </w:r>
      <w:r w:rsidR="00943864">
        <w:t xml:space="preserve"> noodzakelijk.</w:t>
      </w:r>
      <w:r w:rsidR="000C3C5D" w:rsidRPr="000C3C5D">
        <w:t xml:space="preserve"> </w:t>
      </w:r>
      <w:r w:rsidR="005143A8">
        <w:t>Ook is</w:t>
      </w:r>
      <w:r w:rsidR="00E96E42">
        <w:t xml:space="preserve"> afstemming van het </w:t>
      </w:r>
      <w:r w:rsidR="00140808">
        <w:t>Defensie</w:t>
      </w:r>
      <w:r w:rsidR="00E96E42">
        <w:t xml:space="preserve">personeelsbeleid voor </w:t>
      </w:r>
      <w:r w:rsidR="00E96E42" w:rsidRPr="00F631DC">
        <w:rPr>
          <w:i/>
        </w:rPr>
        <w:t>cyberprofessionals</w:t>
      </w:r>
      <w:r w:rsidR="00E96E42">
        <w:t xml:space="preserve"> </w:t>
      </w:r>
      <w:r w:rsidR="00140808">
        <w:t xml:space="preserve">met publieke en private partners </w:t>
      </w:r>
      <w:r w:rsidR="00E96E42">
        <w:t xml:space="preserve">van belang. </w:t>
      </w:r>
      <w:r w:rsidR="000C3C5D">
        <w:t>Defensie zal het</w:t>
      </w:r>
      <w:r w:rsidR="0098741D">
        <w:t xml:space="preserve"> </w:t>
      </w:r>
      <w:r w:rsidR="00E96E42">
        <w:t>voorts</w:t>
      </w:r>
      <w:r w:rsidR="000C3C5D">
        <w:t xml:space="preserve"> moeten hebben van de </w:t>
      </w:r>
      <w:r w:rsidR="0098741D">
        <w:t xml:space="preserve">unieke </w:t>
      </w:r>
      <w:r w:rsidR="000C3C5D">
        <w:t xml:space="preserve">betekenis </w:t>
      </w:r>
      <w:r w:rsidR="0098741D">
        <w:t xml:space="preserve">van </w:t>
      </w:r>
      <w:r w:rsidR="00C31A29">
        <w:t>haar</w:t>
      </w:r>
      <w:r w:rsidR="000C3C5D">
        <w:t xml:space="preserve"> werk en de zingeving die</w:t>
      </w:r>
      <w:r w:rsidR="0098741D">
        <w:t xml:space="preserve"> medewerkers</w:t>
      </w:r>
      <w:r w:rsidR="000C3C5D">
        <w:t xml:space="preserve"> daaraan </w:t>
      </w:r>
      <w:r w:rsidR="0098741D">
        <w:t>kunnen ontlenen</w:t>
      </w:r>
      <w:r w:rsidR="000C3C5D">
        <w:t>.</w:t>
      </w:r>
      <w:r w:rsidR="00943864">
        <w:t xml:space="preserve"> </w:t>
      </w:r>
      <w:r w:rsidR="00B047E9" w:rsidRPr="00B047E9">
        <w:br/>
      </w:r>
    </w:p>
    <w:p w:rsidR="00360648" w:rsidRDefault="0026270B" w:rsidP="00B21F8D">
      <w:pPr>
        <w:keepNext/>
        <w:spacing w:line="360" w:lineRule="auto"/>
      </w:pPr>
      <w:r>
        <w:t xml:space="preserve">Om aantrekkelijk te zijn voor </w:t>
      </w:r>
      <w:r w:rsidRPr="00B21F8D">
        <w:rPr>
          <w:i/>
        </w:rPr>
        <w:t>cyberprofessionals</w:t>
      </w:r>
      <w:r w:rsidR="00F10499">
        <w:rPr>
          <w:i/>
        </w:rPr>
        <w:t xml:space="preserve"> </w:t>
      </w:r>
      <w:r w:rsidR="00F10499" w:rsidRPr="0084638E">
        <w:t>en om rekening te kunnen houden met de specifieke kenmerken van dit vakgebied,</w:t>
      </w:r>
      <w:r w:rsidRPr="00AC4090">
        <w:rPr>
          <w:i/>
        </w:rPr>
        <w:t xml:space="preserve"> </w:t>
      </w:r>
      <w:r>
        <w:t xml:space="preserve">zal </w:t>
      </w:r>
      <w:r w:rsidR="00B047E9" w:rsidRPr="00B047E9">
        <w:t>Defensie</w:t>
      </w:r>
      <w:r w:rsidR="00F10499">
        <w:t xml:space="preserve"> </w:t>
      </w:r>
      <w:r w:rsidR="00CD0F37">
        <w:t xml:space="preserve">flexibel met </w:t>
      </w:r>
      <w:r w:rsidR="00F10499">
        <w:t xml:space="preserve">het personeelsbeleid </w:t>
      </w:r>
      <w:r w:rsidR="00ED5D7A">
        <w:t>omgaan</w:t>
      </w:r>
      <w:r w:rsidR="00F10499">
        <w:t xml:space="preserve">. </w:t>
      </w:r>
    </w:p>
    <w:p w:rsidR="002C1983" w:rsidRDefault="00AC4090" w:rsidP="00B21F8D">
      <w:pPr>
        <w:keepNext/>
        <w:spacing w:line="360" w:lineRule="auto"/>
      </w:pPr>
      <w:r>
        <w:lastRenderedPageBreak/>
        <w:t xml:space="preserve">De </w:t>
      </w:r>
      <w:r w:rsidR="00C8788C" w:rsidRPr="00AC4090">
        <w:rPr>
          <w:i/>
        </w:rPr>
        <w:t>Agenda voor de toekomst van he</w:t>
      </w:r>
      <w:r w:rsidRPr="00AC4090">
        <w:rPr>
          <w:i/>
        </w:rPr>
        <w:t>t personeelsbeleid bij Defensie</w:t>
      </w:r>
      <w:r w:rsidR="00C8788C" w:rsidRPr="00AC4090">
        <w:rPr>
          <w:i/>
        </w:rPr>
        <w:t xml:space="preserve"> </w:t>
      </w:r>
      <w:r w:rsidR="00C8788C">
        <w:t xml:space="preserve">(Kamerstuk </w:t>
      </w:r>
      <w:r w:rsidR="007C60B1">
        <w:t>34 000 X</w:t>
      </w:r>
      <w:r w:rsidR="00C8788C">
        <w:t xml:space="preserve">) </w:t>
      </w:r>
      <w:r w:rsidR="002C1983">
        <w:t xml:space="preserve">en de maatregelen die voortvloeien uit het </w:t>
      </w:r>
      <w:r w:rsidR="002C1983" w:rsidRPr="000C2E5F">
        <w:t>e</w:t>
      </w:r>
      <w:r w:rsidR="002C1983">
        <w:t>indrapport van de t</w:t>
      </w:r>
      <w:r w:rsidR="002C1983" w:rsidRPr="000C2E5F">
        <w:t>ijdelijke commissie ICT</w:t>
      </w:r>
      <w:r w:rsidR="002C1983">
        <w:t>-</w:t>
      </w:r>
      <w:r w:rsidR="002C1983" w:rsidRPr="000C2E5F">
        <w:t>projecten bij de overheid</w:t>
      </w:r>
      <w:r w:rsidR="002C1983">
        <w:t xml:space="preserve"> </w:t>
      </w:r>
      <w:r w:rsidR="00C8788C">
        <w:t>dien</w:t>
      </w:r>
      <w:r w:rsidR="002C1983">
        <w:t>en</w:t>
      </w:r>
      <w:r w:rsidR="00C8788C">
        <w:t xml:space="preserve"> hierbij </w:t>
      </w:r>
      <w:r w:rsidR="00634E17">
        <w:t xml:space="preserve">zoveel mogelijk </w:t>
      </w:r>
      <w:r w:rsidR="00C8788C">
        <w:t xml:space="preserve">als </w:t>
      </w:r>
      <w:r w:rsidR="002C1983">
        <w:t>uitgangspunt</w:t>
      </w:r>
      <w:r w:rsidR="00634E17">
        <w:t xml:space="preserve">. </w:t>
      </w:r>
      <w:r w:rsidR="00ED5D7A">
        <w:t xml:space="preserve">Omdat in het cyberdomein specifieke kennis en competenties van belang zijn, moeten beperkingen die voortkomen uit het plaatsingsbeleid van militairen (zoals beperkte plaatsingsduur, functietoewijzingen en het systeem van rangen) zoveel mogelijk worden vermeden. </w:t>
      </w:r>
      <w:r w:rsidR="00CD6DBC">
        <w:t>Tevens</w:t>
      </w:r>
      <w:r w:rsidR="00ED5D7A">
        <w:t xml:space="preserve"> </w:t>
      </w:r>
      <w:r w:rsidR="00CD0F37">
        <w:t xml:space="preserve">zal </w:t>
      </w:r>
      <w:r w:rsidR="00ED5D7A">
        <w:t xml:space="preserve">Defensie </w:t>
      </w:r>
      <w:r w:rsidR="00CD0F37">
        <w:t>flexibel</w:t>
      </w:r>
      <w:r w:rsidR="00CD6DBC">
        <w:t xml:space="preserve"> moeten omgaan met </w:t>
      </w:r>
      <w:r w:rsidR="00CD0F37">
        <w:t xml:space="preserve">salarisschalen </w:t>
      </w:r>
      <w:r w:rsidR="00ED5D7A">
        <w:t xml:space="preserve">om </w:t>
      </w:r>
      <w:r w:rsidR="00CD0F37" w:rsidRPr="00B21F8D">
        <w:rPr>
          <w:i/>
        </w:rPr>
        <w:t>cyberprofessionals</w:t>
      </w:r>
      <w:r w:rsidR="00CD0F37">
        <w:t xml:space="preserve"> aan te kunnen </w:t>
      </w:r>
      <w:r w:rsidR="00ED5D7A">
        <w:t xml:space="preserve">trekken en </w:t>
      </w:r>
      <w:r w:rsidR="00CD0F37">
        <w:t xml:space="preserve">te </w:t>
      </w:r>
      <w:r w:rsidR="00ED5D7A">
        <w:t xml:space="preserve">behouden. </w:t>
      </w:r>
    </w:p>
    <w:p w:rsidR="002C1983" w:rsidRDefault="0084638E" w:rsidP="0084638E">
      <w:pPr>
        <w:keepNext/>
        <w:tabs>
          <w:tab w:val="left" w:pos="1202"/>
        </w:tabs>
        <w:spacing w:line="360" w:lineRule="auto"/>
      </w:pPr>
      <w:r>
        <w:tab/>
      </w:r>
    </w:p>
    <w:p w:rsidR="00B047E9" w:rsidRPr="00B047E9" w:rsidRDefault="00634E17" w:rsidP="00B21F8D">
      <w:pPr>
        <w:keepNext/>
        <w:spacing w:line="360" w:lineRule="auto"/>
      </w:pPr>
      <w:r>
        <w:t xml:space="preserve">Ook wil Defensie </w:t>
      </w:r>
      <w:r w:rsidRPr="007B779A">
        <w:rPr>
          <w:i/>
        </w:rPr>
        <w:t>cyber</w:t>
      </w:r>
      <w:r>
        <w:t xml:space="preserve"> als </w:t>
      </w:r>
      <w:proofErr w:type="spellStart"/>
      <w:r>
        <w:t>defensiebreed</w:t>
      </w:r>
      <w:proofErr w:type="spellEnd"/>
      <w:r>
        <w:t xml:space="preserve"> vakgebied nadrukkelijk op de kaart zetten, d</w:t>
      </w:r>
      <w:r w:rsidR="00BB3E60">
        <w:t>oor de ontwikkeling van loopbaanpatronen</w:t>
      </w:r>
      <w:r w:rsidR="00A960D1">
        <w:t xml:space="preserve"> en de uitwisseling</w:t>
      </w:r>
      <w:r w:rsidR="007A0035">
        <w:t xml:space="preserve"> van personeel</w:t>
      </w:r>
      <w:r w:rsidR="00A960D1">
        <w:t xml:space="preserve"> tussen defensieonderdelen</w:t>
      </w:r>
      <w:r w:rsidR="007A0035">
        <w:t xml:space="preserve"> te bevorderen</w:t>
      </w:r>
      <w:r w:rsidR="00A960D1">
        <w:t xml:space="preserve">. </w:t>
      </w:r>
      <w:r w:rsidR="0026270B">
        <w:t>O</w:t>
      </w:r>
      <w:r w:rsidR="00B366FE">
        <w:t xml:space="preserve">ok de </w:t>
      </w:r>
      <w:r w:rsidR="005143A8">
        <w:t>samenwerking</w:t>
      </w:r>
      <w:r w:rsidR="00B5411F">
        <w:t xml:space="preserve"> en </w:t>
      </w:r>
      <w:r w:rsidR="000C3C5D">
        <w:t xml:space="preserve">de </w:t>
      </w:r>
      <w:r w:rsidR="00B047E9" w:rsidRPr="00B047E9">
        <w:t xml:space="preserve">uitwisseling met </w:t>
      </w:r>
      <w:r w:rsidR="00B5411F">
        <w:t xml:space="preserve">publieke </w:t>
      </w:r>
      <w:r w:rsidR="00281863">
        <w:t>partners</w:t>
      </w:r>
      <w:r w:rsidR="00B366FE">
        <w:t>,</w:t>
      </w:r>
      <w:r w:rsidR="00281863">
        <w:t xml:space="preserve"> zoals het Nationale Cyber Security Centrum (NCSC), </w:t>
      </w:r>
      <w:r w:rsidR="00B366FE">
        <w:t>en</w:t>
      </w:r>
      <w:r w:rsidR="00281863">
        <w:t xml:space="preserve"> met</w:t>
      </w:r>
      <w:r w:rsidR="00B6185A">
        <w:t xml:space="preserve"> private </w:t>
      </w:r>
      <w:r w:rsidR="0090198B">
        <w:t>partner</w:t>
      </w:r>
      <w:r w:rsidR="000C3C5D">
        <w:t xml:space="preserve">s </w:t>
      </w:r>
      <w:r w:rsidR="0087252E">
        <w:t>zijn</w:t>
      </w:r>
      <w:r w:rsidR="0026270B">
        <w:t xml:space="preserve"> hierbij </w:t>
      </w:r>
      <w:r w:rsidR="000C3C5D">
        <w:t>van belang</w:t>
      </w:r>
      <w:r w:rsidR="00B5411F">
        <w:t xml:space="preserve">. </w:t>
      </w:r>
      <w:r w:rsidR="00B366FE">
        <w:t>D</w:t>
      </w:r>
      <w:r w:rsidR="00B047E9" w:rsidRPr="00B047E9">
        <w:t xml:space="preserve">e </w:t>
      </w:r>
      <w:r w:rsidR="00B366FE">
        <w:t>cyber</w:t>
      </w:r>
      <w:r w:rsidR="00B047E9" w:rsidRPr="00B047E9">
        <w:t>leerstoel</w:t>
      </w:r>
      <w:r w:rsidR="0090198B">
        <w:t xml:space="preserve"> </w:t>
      </w:r>
      <w:r w:rsidR="00B047E9" w:rsidRPr="00B047E9">
        <w:t xml:space="preserve">aan de </w:t>
      </w:r>
      <w:r w:rsidR="0090198B">
        <w:t>Nederlandse Defensieacademie (</w:t>
      </w:r>
      <w:r w:rsidR="00B047E9" w:rsidRPr="00B047E9">
        <w:t>NLDA</w:t>
      </w:r>
      <w:r w:rsidR="008875A0">
        <w:t>)</w:t>
      </w:r>
      <w:r w:rsidR="00F42E8C">
        <w:t>, de</w:t>
      </w:r>
      <w:r w:rsidR="00B047E9" w:rsidRPr="00B047E9">
        <w:t xml:space="preserve"> Aanwijzing Cyberopleidingen </w:t>
      </w:r>
      <w:r w:rsidR="00BB3E60">
        <w:t>van de Commandant der Strijdkrachten</w:t>
      </w:r>
      <w:r w:rsidR="007D186F">
        <w:t xml:space="preserve"> </w:t>
      </w:r>
      <w:r w:rsidR="00F42E8C">
        <w:t xml:space="preserve">(CDS) </w:t>
      </w:r>
      <w:r w:rsidR="007D186F">
        <w:t>en</w:t>
      </w:r>
      <w:r w:rsidR="00BB3E60">
        <w:t xml:space="preserve"> de ontwikkeling van</w:t>
      </w:r>
      <w:r w:rsidR="003B7BF0">
        <w:t xml:space="preserve"> cyberopleidingen </w:t>
      </w:r>
      <w:r w:rsidR="005143A8">
        <w:t>door</w:t>
      </w:r>
      <w:r w:rsidR="009A403F">
        <w:t xml:space="preserve"> het Defensie Cyber Expertise Centrum (DCEC) </w:t>
      </w:r>
      <w:r w:rsidR="0026270B">
        <w:t xml:space="preserve">zullen </w:t>
      </w:r>
      <w:r w:rsidR="00BB3E60">
        <w:t>bij</w:t>
      </w:r>
      <w:r w:rsidR="0026270B">
        <w:t>dragen</w:t>
      </w:r>
      <w:r w:rsidR="0087252E">
        <w:t xml:space="preserve"> tot</w:t>
      </w:r>
      <w:r w:rsidR="00BB3E60">
        <w:t xml:space="preserve"> </w:t>
      </w:r>
      <w:r w:rsidR="00B663F2">
        <w:t>een</w:t>
      </w:r>
      <w:r w:rsidR="00B047E9" w:rsidRPr="00B047E9">
        <w:t xml:space="preserve"> </w:t>
      </w:r>
      <w:r w:rsidR="0026270B">
        <w:t xml:space="preserve">op </w:t>
      </w:r>
      <w:r w:rsidR="0026270B" w:rsidRPr="002B2DEF">
        <w:rPr>
          <w:i/>
        </w:rPr>
        <w:t>cyberprofessionals</w:t>
      </w:r>
      <w:r w:rsidR="0026270B">
        <w:t xml:space="preserve"> </w:t>
      </w:r>
      <w:r w:rsidR="00B047E9" w:rsidRPr="00B047E9">
        <w:t xml:space="preserve">toegesneden opleidings- en trainingsbeleid </w:t>
      </w:r>
      <w:r w:rsidR="000F611C">
        <w:t>bij Defensie.</w:t>
      </w:r>
      <w:r w:rsidR="002E3DEC">
        <w:t xml:space="preserve"> </w:t>
      </w:r>
      <w:r w:rsidR="00281863">
        <w:t xml:space="preserve">Samenwerking met </w:t>
      </w:r>
      <w:r w:rsidR="00B047E9" w:rsidRPr="00B047E9">
        <w:t xml:space="preserve">internationale </w:t>
      </w:r>
      <w:r w:rsidR="009A403F">
        <w:t>partners</w:t>
      </w:r>
      <w:r w:rsidR="00B366FE">
        <w:t>,</w:t>
      </w:r>
      <w:r w:rsidR="009A403F">
        <w:t xml:space="preserve"> zoals het</w:t>
      </w:r>
      <w:r w:rsidR="00B6185A">
        <w:t xml:space="preserve"> </w:t>
      </w:r>
      <w:r w:rsidR="002B2DEF" w:rsidRPr="0087252E">
        <w:rPr>
          <w:i/>
        </w:rPr>
        <w:t>NATO</w:t>
      </w:r>
      <w:r w:rsidR="002B2DEF">
        <w:t xml:space="preserve"> </w:t>
      </w:r>
      <w:proofErr w:type="spellStart"/>
      <w:r w:rsidR="002B2DEF" w:rsidRPr="002B2DEF">
        <w:rPr>
          <w:i/>
        </w:rPr>
        <w:t>Cooperative</w:t>
      </w:r>
      <w:proofErr w:type="spellEnd"/>
      <w:r w:rsidR="002B2DEF" w:rsidRPr="002B2DEF">
        <w:rPr>
          <w:i/>
        </w:rPr>
        <w:t xml:space="preserve"> Cyber </w:t>
      </w:r>
      <w:proofErr w:type="spellStart"/>
      <w:r w:rsidR="002B2DEF" w:rsidRPr="002B2DEF">
        <w:rPr>
          <w:i/>
        </w:rPr>
        <w:t>Defence</w:t>
      </w:r>
      <w:proofErr w:type="spellEnd"/>
      <w:r w:rsidR="002B2DEF" w:rsidRPr="002B2DEF">
        <w:rPr>
          <w:i/>
        </w:rPr>
        <w:t xml:space="preserve"> Centre of Excellence</w:t>
      </w:r>
      <w:r w:rsidR="002B2DEF">
        <w:t xml:space="preserve"> (</w:t>
      </w:r>
      <w:r w:rsidR="00B047E9" w:rsidRPr="00B047E9">
        <w:t>C</w:t>
      </w:r>
      <w:r w:rsidR="00B21F8D">
        <w:t>C</w:t>
      </w:r>
      <w:r w:rsidR="00B047E9" w:rsidRPr="00B047E9">
        <w:t>D COE</w:t>
      </w:r>
      <w:r w:rsidR="002B2DEF">
        <w:t>)</w:t>
      </w:r>
      <w:r w:rsidR="00281863">
        <w:t xml:space="preserve"> te Tallinn</w:t>
      </w:r>
      <w:r w:rsidR="00B366FE">
        <w:t>,</w:t>
      </w:r>
      <w:r w:rsidR="00281863">
        <w:t xml:space="preserve"> neemt </w:t>
      </w:r>
      <w:r w:rsidR="0026270B">
        <w:t xml:space="preserve">in dat verband </w:t>
      </w:r>
      <w:r w:rsidR="00B366FE">
        <w:t>eveneens</w:t>
      </w:r>
      <w:r w:rsidR="00B047E9" w:rsidRPr="00B047E9">
        <w:t xml:space="preserve"> een </w:t>
      </w:r>
      <w:r w:rsidR="0098741D">
        <w:t>belangrijke</w:t>
      </w:r>
      <w:r w:rsidR="0098741D" w:rsidRPr="00B047E9">
        <w:t xml:space="preserve"> </w:t>
      </w:r>
      <w:r w:rsidR="00B047E9" w:rsidRPr="00B047E9">
        <w:t>pla</w:t>
      </w:r>
      <w:r w:rsidR="00281863">
        <w:t>ats in. Defensie zoekt tevens</w:t>
      </w:r>
      <w:r w:rsidR="00B047E9" w:rsidRPr="00B047E9">
        <w:t xml:space="preserve"> samenwerking met externe partners </w:t>
      </w:r>
      <w:r w:rsidR="0087252E">
        <w:t>zo</w:t>
      </w:r>
      <w:r w:rsidR="002E3DEC">
        <w:t xml:space="preserve">als </w:t>
      </w:r>
      <w:r w:rsidR="009445EE">
        <w:t xml:space="preserve">universiteiten, gerenommeerde opleidingsinstituten en </w:t>
      </w:r>
      <w:r w:rsidR="002E3DEC">
        <w:t>het bedrijfsleven</w:t>
      </w:r>
      <w:r w:rsidR="004412C4">
        <w:t xml:space="preserve">. </w:t>
      </w:r>
      <w:r w:rsidR="00281863">
        <w:t xml:space="preserve">Tot slot </w:t>
      </w:r>
      <w:r w:rsidR="00A804BD">
        <w:t xml:space="preserve">zal Defensie in de komende jaren het aantal cyberreservisten verder uitbreiden. </w:t>
      </w:r>
    </w:p>
    <w:p w:rsidR="00507962" w:rsidRPr="00507962" w:rsidRDefault="00507962" w:rsidP="00507962">
      <w:pPr>
        <w:keepNext/>
        <w:spacing w:line="360" w:lineRule="auto"/>
        <w:rPr>
          <w:szCs w:val="18"/>
        </w:rPr>
      </w:pPr>
    </w:p>
    <w:p w:rsidR="00507962" w:rsidRPr="00507962" w:rsidRDefault="00507962" w:rsidP="00507962">
      <w:pPr>
        <w:pStyle w:val="ListParagraph"/>
        <w:keepNext/>
        <w:numPr>
          <w:ilvl w:val="0"/>
          <w:numId w:val="31"/>
        </w:numPr>
        <w:spacing w:line="360" w:lineRule="auto"/>
        <w:ind w:left="360"/>
        <w:rPr>
          <w:b/>
          <w:szCs w:val="18"/>
        </w:rPr>
      </w:pPr>
      <w:r w:rsidRPr="00507962">
        <w:rPr>
          <w:b/>
          <w:szCs w:val="18"/>
        </w:rPr>
        <w:t>Slagvaardig innoveren</w:t>
      </w:r>
      <w:r w:rsidR="00883EEA">
        <w:rPr>
          <w:b/>
          <w:szCs w:val="18"/>
        </w:rPr>
        <w:t xml:space="preserve"> en verwerven</w:t>
      </w:r>
    </w:p>
    <w:p w:rsidR="00507962" w:rsidRDefault="00507962" w:rsidP="00507962">
      <w:pPr>
        <w:keepNext/>
        <w:spacing w:line="360" w:lineRule="auto"/>
        <w:rPr>
          <w:szCs w:val="18"/>
        </w:rPr>
      </w:pPr>
    </w:p>
    <w:p w:rsidR="00384A3B" w:rsidRDefault="003320E5" w:rsidP="00507962">
      <w:pPr>
        <w:keepNext/>
        <w:spacing w:line="360" w:lineRule="auto"/>
        <w:rPr>
          <w:szCs w:val="18"/>
        </w:rPr>
      </w:pPr>
      <w:r>
        <w:t>Om in het digitale domein slagva</w:t>
      </w:r>
      <w:r w:rsidR="00281863">
        <w:t xml:space="preserve">ardig te kunnen </w:t>
      </w:r>
      <w:r w:rsidR="0048394D">
        <w:t>innoveren en verwerven</w:t>
      </w:r>
      <w:r w:rsidR="00281863">
        <w:t>, zal</w:t>
      </w:r>
      <w:r>
        <w:t xml:space="preserve"> </w:t>
      </w:r>
      <w:r w:rsidR="00492075" w:rsidRPr="00492075">
        <w:t>Defensie</w:t>
      </w:r>
      <w:r>
        <w:t xml:space="preserve"> </w:t>
      </w:r>
      <w:r w:rsidR="0048394D">
        <w:t xml:space="preserve">de </w:t>
      </w:r>
      <w:r>
        <w:t xml:space="preserve">reguliere </w:t>
      </w:r>
      <w:r w:rsidR="006D3343">
        <w:t xml:space="preserve">processen </w:t>
      </w:r>
      <w:r w:rsidR="0048394D">
        <w:t xml:space="preserve">waar nodig </w:t>
      </w:r>
      <w:r w:rsidR="006D3343">
        <w:t>aan</w:t>
      </w:r>
      <w:r w:rsidR="00492075" w:rsidRPr="00492075">
        <w:t xml:space="preserve">passen aan de </w:t>
      </w:r>
      <w:r>
        <w:t>specifieke kenmerken</w:t>
      </w:r>
      <w:r w:rsidR="00492075" w:rsidRPr="00492075">
        <w:t xml:space="preserve"> van</w:t>
      </w:r>
      <w:r>
        <w:t xml:space="preserve"> dit</w:t>
      </w:r>
      <w:r w:rsidR="00492075" w:rsidRPr="00492075">
        <w:t xml:space="preserve"> </w:t>
      </w:r>
      <w:r>
        <w:t xml:space="preserve">dynamische </w:t>
      </w:r>
      <w:r w:rsidR="00492075" w:rsidRPr="00492075">
        <w:t xml:space="preserve">domein. </w:t>
      </w:r>
      <w:r w:rsidR="006D3343">
        <w:t xml:space="preserve">De ontwikkeling en </w:t>
      </w:r>
      <w:r w:rsidR="00281863">
        <w:t xml:space="preserve">de </w:t>
      </w:r>
      <w:r w:rsidR="006D3343">
        <w:t>p</w:t>
      </w:r>
      <w:r w:rsidR="0087252E">
        <w:t>roductie van wapensystemen vergen</w:t>
      </w:r>
      <w:r w:rsidR="006D3343">
        <w:t xml:space="preserve"> doorgaans jaren. In het </w:t>
      </w:r>
      <w:r w:rsidR="0048394D">
        <w:t xml:space="preserve">digitale </w:t>
      </w:r>
      <w:r w:rsidR="00492075" w:rsidRPr="00492075">
        <w:t>domein gaan ontwikkelingen</w:t>
      </w:r>
      <w:r w:rsidR="006D3343">
        <w:t xml:space="preserve"> echter</w:t>
      </w:r>
      <w:r w:rsidR="00492075" w:rsidRPr="00492075">
        <w:t xml:space="preserve"> razendsnel</w:t>
      </w:r>
      <w:r w:rsidR="006D3343">
        <w:t xml:space="preserve"> en is </w:t>
      </w:r>
      <w:r w:rsidR="0048394D">
        <w:t>vaak</w:t>
      </w:r>
      <w:r w:rsidR="0048394D" w:rsidRPr="00492075">
        <w:t xml:space="preserve"> </w:t>
      </w:r>
      <w:r w:rsidR="00492075" w:rsidRPr="00492075">
        <w:t>sprake van</w:t>
      </w:r>
      <w:r w:rsidR="0048394D">
        <w:t xml:space="preserve"> een innovatiecyclus van</w:t>
      </w:r>
      <w:r w:rsidR="00492075" w:rsidRPr="00492075">
        <w:t xml:space="preserve"> maanden</w:t>
      </w:r>
      <w:r w:rsidR="00B663F2">
        <w:t xml:space="preserve"> </w:t>
      </w:r>
      <w:r w:rsidR="0048394D">
        <w:t>in plaats van jaren</w:t>
      </w:r>
      <w:r w:rsidR="00492075" w:rsidRPr="00492075">
        <w:t xml:space="preserve">. </w:t>
      </w:r>
      <w:r w:rsidR="00076F95">
        <w:t>D</w:t>
      </w:r>
      <w:r w:rsidR="006D3343">
        <w:t>e ontwikkeling van digitale technologie</w:t>
      </w:r>
      <w:r w:rsidR="00076F95">
        <w:t xml:space="preserve"> </w:t>
      </w:r>
      <w:r w:rsidR="00634E17">
        <w:t xml:space="preserve">laat zich </w:t>
      </w:r>
      <w:r w:rsidR="00281863">
        <w:t xml:space="preserve">bovendien </w:t>
      </w:r>
      <w:r w:rsidR="006D3343">
        <w:t>vaak moeilijk voorspel</w:t>
      </w:r>
      <w:r w:rsidR="00634E17">
        <w:t>len</w:t>
      </w:r>
      <w:r>
        <w:t>.</w:t>
      </w:r>
      <w:r w:rsidR="006D3343">
        <w:t xml:space="preserve"> </w:t>
      </w:r>
      <w:r w:rsidR="00C57AE1" w:rsidRPr="00281863">
        <w:t xml:space="preserve">Om snel in een operationele behoefte te kunnen </w:t>
      </w:r>
      <w:r w:rsidR="00281863" w:rsidRPr="00281863">
        <w:t>voorzien</w:t>
      </w:r>
      <w:r w:rsidR="00E00156">
        <w:t>,</w:t>
      </w:r>
      <w:r w:rsidR="00281863" w:rsidRPr="00281863">
        <w:t xml:space="preserve"> is het noodzakelijk dat Defensie zelf </w:t>
      </w:r>
      <w:r w:rsidR="00584CA4">
        <w:t xml:space="preserve">snel </w:t>
      </w:r>
      <w:r w:rsidR="00CD0F37">
        <w:t xml:space="preserve">digitale </w:t>
      </w:r>
      <w:r w:rsidR="00076F95" w:rsidRPr="00281863">
        <w:t>middelen</w:t>
      </w:r>
      <w:r w:rsidR="00281863" w:rsidRPr="00281863">
        <w:t xml:space="preserve"> kan ontwikkelen</w:t>
      </w:r>
      <w:r w:rsidR="00C57AE1" w:rsidRPr="00281863">
        <w:t xml:space="preserve"> met behulp van op de markt verkregen digitale technologie</w:t>
      </w:r>
      <w:r w:rsidR="00584CA4">
        <w:t xml:space="preserve"> (‘</w:t>
      </w:r>
      <w:proofErr w:type="spellStart"/>
      <w:r w:rsidR="00584CA4" w:rsidRPr="0084638E">
        <w:rPr>
          <w:i/>
        </w:rPr>
        <w:t>rapid</w:t>
      </w:r>
      <w:proofErr w:type="spellEnd"/>
      <w:r w:rsidR="00584CA4" w:rsidRPr="0084638E">
        <w:rPr>
          <w:i/>
        </w:rPr>
        <w:t xml:space="preserve"> tool </w:t>
      </w:r>
      <w:proofErr w:type="spellStart"/>
      <w:r w:rsidR="00584CA4" w:rsidRPr="0084638E">
        <w:rPr>
          <w:i/>
        </w:rPr>
        <w:t>development</w:t>
      </w:r>
      <w:proofErr w:type="spellEnd"/>
      <w:r w:rsidR="00584CA4" w:rsidRPr="0084638E">
        <w:rPr>
          <w:i/>
        </w:rPr>
        <w:t>’</w:t>
      </w:r>
      <w:r w:rsidR="00584CA4">
        <w:t>)</w:t>
      </w:r>
      <w:r w:rsidR="00C57AE1" w:rsidRPr="00281863">
        <w:t>. Oo</w:t>
      </w:r>
      <w:r w:rsidR="003B7BF0">
        <w:t xml:space="preserve">k de gerichte ontwikkeling van </w:t>
      </w:r>
      <w:r w:rsidR="00584CA4">
        <w:t xml:space="preserve">digitale </w:t>
      </w:r>
      <w:r w:rsidR="00FD12CB" w:rsidRPr="00281863">
        <w:t xml:space="preserve">middelen </w:t>
      </w:r>
      <w:r w:rsidR="00C57AE1" w:rsidRPr="00281863">
        <w:t xml:space="preserve">voor </w:t>
      </w:r>
      <w:r w:rsidR="00584CA4">
        <w:lastRenderedPageBreak/>
        <w:t xml:space="preserve">offensieve inzet </w:t>
      </w:r>
      <w:r w:rsidR="00C57AE1" w:rsidRPr="00281863">
        <w:t xml:space="preserve">vraagt om </w:t>
      </w:r>
      <w:proofErr w:type="spellStart"/>
      <w:r w:rsidR="00C57AE1" w:rsidRPr="00281863">
        <w:t>zelfontwikkelend</w:t>
      </w:r>
      <w:proofErr w:type="spellEnd"/>
      <w:r w:rsidR="00C57AE1" w:rsidRPr="00281863">
        <w:t xml:space="preserve"> vermogen</w:t>
      </w:r>
      <w:r w:rsidR="00A960D1" w:rsidRPr="00281863">
        <w:t xml:space="preserve"> (</w:t>
      </w:r>
      <w:r w:rsidR="00281863" w:rsidRPr="00281863">
        <w:t xml:space="preserve">ondersteund door </w:t>
      </w:r>
      <w:r w:rsidR="00A960D1" w:rsidRPr="00281863">
        <w:rPr>
          <w:i/>
        </w:rPr>
        <w:t xml:space="preserve">Concept Development &amp; </w:t>
      </w:r>
      <w:proofErr w:type="spellStart"/>
      <w:r w:rsidR="00A960D1" w:rsidRPr="00281863">
        <w:rPr>
          <w:i/>
        </w:rPr>
        <w:t>Experimentation</w:t>
      </w:r>
      <w:proofErr w:type="spellEnd"/>
      <w:r w:rsidR="00A960D1" w:rsidRPr="00281863">
        <w:t>)</w:t>
      </w:r>
      <w:r w:rsidR="00076F95" w:rsidRPr="00281863">
        <w:t>.</w:t>
      </w:r>
      <w:r w:rsidR="00F428EC">
        <w:t xml:space="preserve"> </w:t>
      </w:r>
      <w:r w:rsidR="001A4ADC" w:rsidRPr="00281863">
        <w:t>D</w:t>
      </w:r>
      <w:r w:rsidR="001A4ADC">
        <w:t>aarnaast</w:t>
      </w:r>
      <w:r w:rsidR="0087252E">
        <w:t xml:space="preserve"> </w:t>
      </w:r>
      <w:r w:rsidR="00E00156">
        <w:t xml:space="preserve">zal </w:t>
      </w:r>
      <w:r w:rsidR="002F6276">
        <w:t>Defensie</w:t>
      </w:r>
      <w:r w:rsidR="001A4ADC">
        <w:t xml:space="preserve"> snellere en eenvoudige </w:t>
      </w:r>
      <w:r w:rsidR="001A4ADC" w:rsidRPr="00281863">
        <w:t>verwerving</w:t>
      </w:r>
      <w:r w:rsidR="0087252E">
        <w:t>s</w:t>
      </w:r>
      <w:r w:rsidR="001A4ADC" w:rsidRPr="00281863">
        <w:t>- en innovatieprocedures</w:t>
      </w:r>
      <w:r w:rsidR="001A4ADC">
        <w:t xml:space="preserve"> </w:t>
      </w:r>
      <w:r w:rsidR="00CD6DBC">
        <w:t xml:space="preserve">invoeren </w:t>
      </w:r>
      <w:r w:rsidR="001A4ADC">
        <w:t>voor het digitale domein.</w:t>
      </w:r>
      <w:r w:rsidR="001A4ADC" w:rsidRPr="00281863">
        <w:t xml:space="preserve"> </w:t>
      </w:r>
    </w:p>
    <w:p w:rsidR="00E00156" w:rsidRPr="00507962" w:rsidRDefault="00E00156" w:rsidP="00507962">
      <w:pPr>
        <w:keepNext/>
        <w:spacing w:line="360" w:lineRule="auto"/>
        <w:rPr>
          <w:szCs w:val="18"/>
        </w:rPr>
      </w:pPr>
    </w:p>
    <w:p w:rsidR="00507962" w:rsidRPr="00507962" w:rsidRDefault="00507962" w:rsidP="00507962">
      <w:pPr>
        <w:pStyle w:val="ListParagraph"/>
        <w:keepNext/>
        <w:numPr>
          <w:ilvl w:val="0"/>
          <w:numId w:val="31"/>
        </w:numPr>
        <w:spacing w:line="360" w:lineRule="auto"/>
        <w:ind w:left="360"/>
        <w:rPr>
          <w:b/>
          <w:szCs w:val="18"/>
        </w:rPr>
      </w:pPr>
      <w:r w:rsidRPr="00507962">
        <w:rPr>
          <w:b/>
          <w:szCs w:val="18"/>
        </w:rPr>
        <w:t>Bundelen en samenwerken</w:t>
      </w:r>
    </w:p>
    <w:p w:rsidR="00BB041B" w:rsidRDefault="00BB041B" w:rsidP="00507962">
      <w:pPr>
        <w:keepNext/>
        <w:spacing w:line="360" w:lineRule="auto"/>
        <w:rPr>
          <w:szCs w:val="18"/>
        </w:rPr>
      </w:pPr>
    </w:p>
    <w:p w:rsidR="00BB041B" w:rsidRDefault="00BB041B" w:rsidP="00BB041B">
      <w:pPr>
        <w:keepNext/>
        <w:spacing w:line="360" w:lineRule="auto"/>
        <w:rPr>
          <w:szCs w:val="18"/>
        </w:rPr>
      </w:pPr>
      <w:r w:rsidRPr="00BB041B">
        <w:rPr>
          <w:szCs w:val="18"/>
        </w:rPr>
        <w:t>De cyberstr</w:t>
      </w:r>
      <w:r w:rsidR="0087252E">
        <w:rPr>
          <w:szCs w:val="18"/>
        </w:rPr>
        <w:t>ategie van Defensie berust</w:t>
      </w:r>
      <w:r w:rsidRPr="00BB041B">
        <w:rPr>
          <w:szCs w:val="18"/>
        </w:rPr>
        <w:t xml:space="preserve"> op een geïntegreerde</w:t>
      </w:r>
      <w:r w:rsidR="00281863">
        <w:rPr>
          <w:szCs w:val="18"/>
        </w:rPr>
        <w:t>,</w:t>
      </w:r>
      <w:r w:rsidRPr="00BB041B">
        <w:rPr>
          <w:szCs w:val="18"/>
        </w:rPr>
        <w:t xml:space="preserve"> </w:t>
      </w:r>
      <w:proofErr w:type="spellStart"/>
      <w:r w:rsidRPr="00BB041B">
        <w:rPr>
          <w:szCs w:val="18"/>
        </w:rPr>
        <w:t>defensiebrede</w:t>
      </w:r>
      <w:proofErr w:type="spellEnd"/>
      <w:r w:rsidRPr="00BB041B">
        <w:rPr>
          <w:szCs w:val="18"/>
        </w:rPr>
        <w:t xml:space="preserve"> aanpak</w:t>
      </w:r>
      <w:r w:rsidR="0087252E">
        <w:rPr>
          <w:szCs w:val="18"/>
        </w:rPr>
        <w:t>,</w:t>
      </w:r>
      <w:r w:rsidRPr="00BB041B">
        <w:rPr>
          <w:szCs w:val="18"/>
        </w:rPr>
        <w:t xml:space="preserve"> </w:t>
      </w:r>
      <w:r w:rsidR="009B38A4">
        <w:rPr>
          <w:szCs w:val="18"/>
        </w:rPr>
        <w:t>in het kader waarvan</w:t>
      </w:r>
      <w:r w:rsidR="009B38A4" w:rsidRPr="00BB041B">
        <w:rPr>
          <w:szCs w:val="18"/>
        </w:rPr>
        <w:t xml:space="preserve"> </w:t>
      </w:r>
      <w:r w:rsidR="000E21F8">
        <w:rPr>
          <w:szCs w:val="18"/>
        </w:rPr>
        <w:t>de</w:t>
      </w:r>
      <w:r w:rsidR="009B38A4">
        <w:rPr>
          <w:szCs w:val="18"/>
        </w:rPr>
        <w:t xml:space="preserve"> schaarse </w:t>
      </w:r>
      <w:r w:rsidR="000E21F8">
        <w:rPr>
          <w:szCs w:val="18"/>
        </w:rPr>
        <w:t>cyber</w:t>
      </w:r>
      <w:r w:rsidRPr="00BB041B">
        <w:rPr>
          <w:szCs w:val="18"/>
        </w:rPr>
        <w:t xml:space="preserve">kennis, middelen, personeel en capaciteiten </w:t>
      </w:r>
      <w:r w:rsidR="0087252E">
        <w:rPr>
          <w:szCs w:val="18"/>
        </w:rPr>
        <w:t>zoveel mogelijk zul</w:t>
      </w:r>
      <w:r w:rsidR="008B7BA0">
        <w:rPr>
          <w:szCs w:val="18"/>
        </w:rPr>
        <w:t>l</w:t>
      </w:r>
      <w:r w:rsidR="0087252E">
        <w:rPr>
          <w:szCs w:val="18"/>
        </w:rPr>
        <w:t>en</w:t>
      </w:r>
      <w:r w:rsidR="00B6185A">
        <w:rPr>
          <w:szCs w:val="18"/>
        </w:rPr>
        <w:t xml:space="preserve"> </w:t>
      </w:r>
      <w:r w:rsidR="009B38A4">
        <w:rPr>
          <w:szCs w:val="18"/>
        </w:rPr>
        <w:t>worden ge</w:t>
      </w:r>
      <w:r w:rsidRPr="00BB041B">
        <w:rPr>
          <w:szCs w:val="18"/>
        </w:rPr>
        <w:t>bundel</w:t>
      </w:r>
      <w:r w:rsidR="009B38A4">
        <w:rPr>
          <w:szCs w:val="18"/>
        </w:rPr>
        <w:t>d</w:t>
      </w:r>
      <w:r w:rsidR="000E21F8">
        <w:rPr>
          <w:szCs w:val="18"/>
        </w:rPr>
        <w:t xml:space="preserve">. </w:t>
      </w:r>
      <w:r w:rsidR="009B38A4">
        <w:rPr>
          <w:szCs w:val="18"/>
        </w:rPr>
        <w:t xml:space="preserve">Voorts </w:t>
      </w:r>
      <w:r w:rsidR="000E21F8">
        <w:rPr>
          <w:szCs w:val="18"/>
        </w:rPr>
        <w:t xml:space="preserve">is </w:t>
      </w:r>
      <w:r>
        <w:rPr>
          <w:szCs w:val="18"/>
        </w:rPr>
        <w:t>nauw</w:t>
      </w:r>
      <w:r w:rsidR="000E21F8">
        <w:rPr>
          <w:szCs w:val="18"/>
        </w:rPr>
        <w:t>e</w:t>
      </w:r>
      <w:r>
        <w:rPr>
          <w:szCs w:val="18"/>
        </w:rPr>
        <w:t xml:space="preserve"> samen</w:t>
      </w:r>
      <w:r w:rsidR="000E21F8">
        <w:rPr>
          <w:szCs w:val="18"/>
        </w:rPr>
        <w:t>werking</w:t>
      </w:r>
      <w:r>
        <w:rPr>
          <w:szCs w:val="18"/>
        </w:rPr>
        <w:t xml:space="preserve"> </w:t>
      </w:r>
      <w:r w:rsidRPr="00BB041B">
        <w:rPr>
          <w:szCs w:val="18"/>
        </w:rPr>
        <w:t>met</w:t>
      </w:r>
      <w:r w:rsidR="009B38A4">
        <w:rPr>
          <w:szCs w:val="18"/>
        </w:rPr>
        <w:t xml:space="preserve"> nationale en</w:t>
      </w:r>
      <w:r w:rsidRPr="00BB041B">
        <w:rPr>
          <w:szCs w:val="18"/>
        </w:rPr>
        <w:t xml:space="preserve"> internationale partners</w:t>
      </w:r>
      <w:r w:rsidR="000E21F8">
        <w:rPr>
          <w:szCs w:val="18"/>
        </w:rPr>
        <w:t xml:space="preserve"> </w:t>
      </w:r>
      <w:r w:rsidR="009B38A4">
        <w:rPr>
          <w:szCs w:val="18"/>
        </w:rPr>
        <w:t>van wezenlijk belang om de defensiedoelein</w:t>
      </w:r>
      <w:r w:rsidR="0087252E">
        <w:rPr>
          <w:szCs w:val="18"/>
        </w:rPr>
        <w:t>den in het digitale domein te bereiken</w:t>
      </w:r>
      <w:r w:rsidR="000E21F8">
        <w:rPr>
          <w:szCs w:val="18"/>
        </w:rPr>
        <w:t xml:space="preserve">. </w:t>
      </w:r>
    </w:p>
    <w:p w:rsidR="00733F0E" w:rsidRDefault="00733F0E" w:rsidP="00733F0E">
      <w:pPr>
        <w:keepNext/>
        <w:spacing w:line="360" w:lineRule="auto"/>
        <w:rPr>
          <w:szCs w:val="18"/>
        </w:rPr>
      </w:pPr>
    </w:p>
    <w:p w:rsidR="00E07F3C" w:rsidRPr="000B48C5" w:rsidRDefault="00195FC0" w:rsidP="00733F0E">
      <w:pPr>
        <w:keepNext/>
        <w:spacing w:line="360" w:lineRule="auto"/>
        <w:rPr>
          <w:i/>
          <w:szCs w:val="18"/>
        </w:rPr>
      </w:pPr>
      <w:r>
        <w:rPr>
          <w:i/>
          <w:szCs w:val="18"/>
        </w:rPr>
        <w:t xml:space="preserve">Binnen </w:t>
      </w:r>
      <w:r w:rsidR="0025789B">
        <w:rPr>
          <w:i/>
          <w:szCs w:val="18"/>
        </w:rPr>
        <w:t>Defensie</w:t>
      </w:r>
    </w:p>
    <w:p w:rsidR="00B96722" w:rsidRDefault="00733F0E" w:rsidP="00733F0E">
      <w:pPr>
        <w:keepNext/>
        <w:spacing w:line="360" w:lineRule="auto"/>
        <w:rPr>
          <w:szCs w:val="18"/>
        </w:rPr>
      </w:pPr>
      <w:r w:rsidRPr="00733F0E">
        <w:rPr>
          <w:szCs w:val="18"/>
        </w:rPr>
        <w:t xml:space="preserve">Voor de bescherming van onze </w:t>
      </w:r>
      <w:r w:rsidR="00D775B4">
        <w:rPr>
          <w:szCs w:val="18"/>
        </w:rPr>
        <w:t>defensie</w:t>
      </w:r>
      <w:r w:rsidRPr="00733F0E">
        <w:rPr>
          <w:szCs w:val="18"/>
        </w:rPr>
        <w:t xml:space="preserve">netwerken, </w:t>
      </w:r>
      <w:r w:rsidR="00D775B4">
        <w:rPr>
          <w:szCs w:val="18"/>
        </w:rPr>
        <w:t xml:space="preserve">de </w:t>
      </w:r>
      <w:r w:rsidR="00A960D1">
        <w:rPr>
          <w:szCs w:val="18"/>
        </w:rPr>
        <w:t>inzet</w:t>
      </w:r>
      <w:r w:rsidR="00D775B4">
        <w:rPr>
          <w:szCs w:val="18"/>
        </w:rPr>
        <w:t xml:space="preserve"> van cybermiddelen</w:t>
      </w:r>
      <w:r w:rsidR="00A960D1">
        <w:rPr>
          <w:szCs w:val="18"/>
        </w:rPr>
        <w:t xml:space="preserve"> in </w:t>
      </w:r>
      <w:r w:rsidR="00D775B4">
        <w:rPr>
          <w:szCs w:val="18"/>
        </w:rPr>
        <w:t xml:space="preserve">militaire operaties </w:t>
      </w:r>
      <w:r w:rsidR="008B7BA0">
        <w:rPr>
          <w:szCs w:val="18"/>
        </w:rPr>
        <w:t xml:space="preserve">of </w:t>
      </w:r>
      <w:r w:rsidRPr="00733F0E">
        <w:rPr>
          <w:szCs w:val="18"/>
        </w:rPr>
        <w:t>het vergaren va</w:t>
      </w:r>
      <w:r w:rsidR="00B96722">
        <w:rPr>
          <w:szCs w:val="18"/>
        </w:rPr>
        <w:t>n inlichtingen worden veelal de</w:t>
      </w:r>
      <w:r w:rsidRPr="00733F0E">
        <w:rPr>
          <w:szCs w:val="18"/>
        </w:rPr>
        <w:t>zelfde kennis, vaardigheden, tec</w:t>
      </w:r>
      <w:r w:rsidR="009445EE">
        <w:rPr>
          <w:szCs w:val="18"/>
        </w:rPr>
        <w:t xml:space="preserve">hnieken en materieel gebruikt. </w:t>
      </w:r>
      <w:r w:rsidRPr="00733F0E">
        <w:rPr>
          <w:szCs w:val="18"/>
        </w:rPr>
        <w:t xml:space="preserve">Daarom is het van belang dat de verschillende geledingen van Defensie zo geïntegreerd mogelijk werken. </w:t>
      </w:r>
      <w:r w:rsidR="003C13AE">
        <w:rPr>
          <w:szCs w:val="18"/>
        </w:rPr>
        <w:t>Dit leidt</w:t>
      </w:r>
      <w:r w:rsidRPr="00733F0E" w:rsidDel="000E21F8">
        <w:rPr>
          <w:szCs w:val="18"/>
        </w:rPr>
        <w:t xml:space="preserve"> tot synergie, noodzakelijke kennisdeling en een </w:t>
      </w:r>
      <w:r w:rsidR="00D775B4">
        <w:rPr>
          <w:szCs w:val="18"/>
        </w:rPr>
        <w:t>doelmatig</w:t>
      </w:r>
      <w:r w:rsidR="00D775B4" w:rsidRPr="00733F0E" w:rsidDel="000E21F8">
        <w:rPr>
          <w:szCs w:val="18"/>
        </w:rPr>
        <w:t xml:space="preserve"> </w:t>
      </w:r>
      <w:r w:rsidRPr="00733F0E" w:rsidDel="000E21F8">
        <w:rPr>
          <w:szCs w:val="18"/>
        </w:rPr>
        <w:t xml:space="preserve">en </w:t>
      </w:r>
      <w:r w:rsidR="00D775B4">
        <w:rPr>
          <w:szCs w:val="18"/>
        </w:rPr>
        <w:t xml:space="preserve">doeltreffend </w:t>
      </w:r>
      <w:r w:rsidRPr="00733F0E" w:rsidDel="000E21F8">
        <w:rPr>
          <w:szCs w:val="18"/>
        </w:rPr>
        <w:t>gebruik</w:t>
      </w:r>
      <w:r w:rsidR="00B96722" w:rsidDel="000E21F8">
        <w:rPr>
          <w:szCs w:val="18"/>
        </w:rPr>
        <w:t xml:space="preserve"> van </w:t>
      </w:r>
      <w:r w:rsidR="00D775B4">
        <w:rPr>
          <w:szCs w:val="18"/>
        </w:rPr>
        <w:t xml:space="preserve">schaarse </w:t>
      </w:r>
      <w:r w:rsidR="00B96722" w:rsidDel="000E21F8">
        <w:rPr>
          <w:szCs w:val="18"/>
        </w:rPr>
        <w:t>middelen en expertise.</w:t>
      </w:r>
    </w:p>
    <w:p w:rsidR="00B96722" w:rsidRDefault="00B96722" w:rsidP="00733F0E">
      <w:pPr>
        <w:keepNext/>
        <w:spacing w:line="360" w:lineRule="auto"/>
        <w:rPr>
          <w:szCs w:val="18"/>
        </w:rPr>
      </w:pPr>
    </w:p>
    <w:p w:rsidR="0025789B" w:rsidRDefault="00733F0E" w:rsidP="00507962">
      <w:pPr>
        <w:keepNext/>
        <w:spacing w:line="360" w:lineRule="auto"/>
        <w:rPr>
          <w:i/>
          <w:szCs w:val="18"/>
        </w:rPr>
      </w:pPr>
      <w:r w:rsidRPr="00733F0E">
        <w:rPr>
          <w:szCs w:val="18"/>
        </w:rPr>
        <w:t>De manier</w:t>
      </w:r>
      <w:r w:rsidR="008B7BA0">
        <w:rPr>
          <w:szCs w:val="18"/>
        </w:rPr>
        <w:t xml:space="preserve"> waarop en de mate wa</w:t>
      </w:r>
      <w:r w:rsidR="0087252E">
        <w:rPr>
          <w:szCs w:val="18"/>
        </w:rPr>
        <w:t>arin verschillende organisatie</w:t>
      </w:r>
      <w:r w:rsidR="008B7BA0">
        <w:rPr>
          <w:szCs w:val="18"/>
        </w:rPr>
        <w:t xml:space="preserve">onderdelen samenwerken in het digitale domein, </w:t>
      </w:r>
      <w:r w:rsidR="0087252E">
        <w:rPr>
          <w:szCs w:val="18"/>
        </w:rPr>
        <w:t xml:space="preserve">hangt samen met de </w:t>
      </w:r>
      <w:r w:rsidR="008B7BA0">
        <w:rPr>
          <w:szCs w:val="18"/>
        </w:rPr>
        <w:t>taken die Defensie op dit terrein uitoefent</w:t>
      </w:r>
      <w:r w:rsidR="00B96722">
        <w:rPr>
          <w:szCs w:val="18"/>
        </w:rPr>
        <w:t xml:space="preserve">. </w:t>
      </w:r>
      <w:r w:rsidRPr="00733F0E">
        <w:rPr>
          <w:szCs w:val="18"/>
        </w:rPr>
        <w:t>Dit kan variëren van d</w:t>
      </w:r>
      <w:r w:rsidR="00B96722">
        <w:rPr>
          <w:szCs w:val="18"/>
        </w:rPr>
        <w:t xml:space="preserve">e uitwisseling van medewerkers en </w:t>
      </w:r>
      <w:r w:rsidRPr="00733F0E">
        <w:rPr>
          <w:szCs w:val="18"/>
        </w:rPr>
        <w:t>de aanleg</w:t>
      </w:r>
      <w:r w:rsidR="00B96722">
        <w:rPr>
          <w:szCs w:val="18"/>
        </w:rPr>
        <w:t xml:space="preserve"> van </w:t>
      </w:r>
      <w:r w:rsidR="009445EE">
        <w:rPr>
          <w:szCs w:val="18"/>
        </w:rPr>
        <w:t xml:space="preserve">hoog </w:t>
      </w:r>
      <w:r w:rsidR="00B96722">
        <w:rPr>
          <w:szCs w:val="18"/>
        </w:rPr>
        <w:t>gerubriceerde verbindingen</w:t>
      </w:r>
      <w:r w:rsidRPr="00733F0E">
        <w:rPr>
          <w:szCs w:val="18"/>
        </w:rPr>
        <w:t xml:space="preserve"> tot het </w:t>
      </w:r>
      <w:r w:rsidR="0087252E">
        <w:rPr>
          <w:szCs w:val="18"/>
        </w:rPr>
        <w:t>gebruik</w:t>
      </w:r>
      <w:r w:rsidRPr="00733F0E">
        <w:rPr>
          <w:szCs w:val="18"/>
        </w:rPr>
        <w:t xml:space="preserve"> van gemeenschappelijke sensoren en ondersteunende IV-systemen. </w:t>
      </w:r>
      <w:r w:rsidR="00563B14">
        <w:rPr>
          <w:szCs w:val="18"/>
        </w:rPr>
        <w:t xml:space="preserve">De </w:t>
      </w:r>
      <w:r w:rsidR="00B21F8D">
        <w:rPr>
          <w:szCs w:val="18"/>
        </w:rPr>
        <w:t xml:space="preserve">wijze waarop </w:t>
      </w:r>
      <w:r w:rsidR="008C7238">
        <w:rPr>
          <w:szCs w:val="18"/>
        </w:rPr>
        <w:t>binnen Defensie</w:t>
      </w:r>
      <w:r w:rsidR="00D775B4">
        <w:rPr>
          <w:szCs w:val="18"/>
        </w:rPr>
        <w:t xml:space="preserve"> kennis en middelen </w:t>
      </w:r>
      <w:r w:rsidR="00B21F8D">
        <w:rPr>
          <w:szCs w:val="18"/>
        </w:rPr>
        <w:t>worden gebundeld</w:t>
      </w:r>
      <w:r w:rsidR="00E00156">
        <w:rPr>
          <w:szCs w:val="18"/>
        </w:rPr>
        <w:t>,</w:t>
      </w:r>
      <w:r w:rsidR="00D775B4">
        <w:rPr>
          <w:szCs w:val="18"/>
        </w:rPr>
        <w:t xml:space="preserve"> </w:t>
      </w:r>
      <w:r w:rsidR="002D20EB">
        <w:rPr>
          <w:szCs w:val="18"/>
        </w:rPr>
        <w:t>word</w:t>
      </w:r>
      <w:r w:rsidR="00B21F8D">
        <w:rPr>
          <w:szCs w:val="18"/>
        </w:rPr>
        <w:t>t</w:t>
      </w:r>
      <w:r w:rsidR="002D20EB">
        <w:rPr>
          <w:szCs w:val="18"/>
        </w:rPr>
        <w:t xml:space="preserve"> mede be</w:t>
      </w:r>
      <w:r w:rsidR="002D20EB" w:rsidRPr="00E51978">
        <w:rPr>
          <w:rFonts w:ascii="Lucida Grande" w:hAnsi="Lucida Grande" w:cs="Lucida Grande"/>
          <w:b/>
          <w:color w:val="000000"/>
        </w:rPr>
        <w:t>ï</w:t>
      </w:r>
      <w:r w:rsidR="002D20EB">
        <w:rPr>
          <w:szCs w:val="18"/>
        </w:rPr>
        <w:t>nvloed door</w:t>
      </w:r>
      <w:r w:rsidR="00563B14">
        <w:rPr>
          <w:szCs w:val="18"/>
        </w:rPr>
        <w:t xml:space="preserve"> wettelijke kaders en verplichtingen. Zo </w:t>
      </w:r>
      <w:r w:rsidR="00D775B4">
        <w:rPr>
          <w:szCs w:val="18"/>
        </w:rPr>
        <w:t xml:space="preserve">verschaft </w:t>
      </w:r>
      <w:r w:rsidR="00563B14">
        <w:rPr>
          <w:szCs w:val="18"/>
        </w:rPr>
        <w:t xml:space="preserve">de </w:t>
      </w:r>
      <w:r w:rsidR="00C83C94">
        <w:rPr>
          <w:szCs w:val="18"/>
        </w:rPr>
        <w:t>Wet op de Inlichtingen</w:t>
      </w:r>
      <w:r w:rsidR="00F428EC">
        <w:rPr>
          <w:szCs w:val="18"/>
        </w:rPr>
        <w:t>-</w:t>
      </w:r>
      <w:r w:rsidR="00D775B4">
        <w:rPr>
          <w:szCs w:val="18"/>
        </w:rPr>
        <w:t xml:space="preserve"> en Veiligheidsdiensten (</w:t>
      </w:r>
      <w:proofErr w:type="spellStart"/>
      <w:r w:rsidR="00563B14">
        <w:rPr>
          <w:szCs w:val="18"/>
        </w:rPr>
        <w:t>Wiv</w:t>
      </w:r>
      <w:proofErr w:type="spellEnd"/>
      <w:r w:rsidR="00F428EC">
        <w:rPr>
          <w:szCs w:val="18"/>
        </w:rPr>
        <w:t xml:space="preserve"> </w:t>
      </w:r>
      <w:r w:rsidR="00563B14">
        <w:rPr>
          <w:szCs w:val="18"/>
        </w:rPr>
        <w:t>2002</w:t>
      </w:r>
      <w:r w:rsidR="00D775B4">
        <w:rPr>
          <w:szCs w:val="18"/>
        </w:rPr>
        <w:t>)</w:t>
      </w:r>
      <w:r w:rsidR="00563B14">
        <w:rPr>
          <w:szCs w:val="18"/>
        </w:rPr>
        <w:t xml:space="preserve"> bijzondere bevoegdheden </w:t>
      </w:r>
      <w:r w:rsidR="00D775B4">
        <w:rPr>
          <w:szCs w:val="18"/>
        </w:rPr>
        <w:t xml:space="preserve">aan </w:t>
      </w:r>
      <w:r w:rsidR="00563B14">
        <w:rPr>
          <w:szCs w:val="18"/>
        </w:rPr>
        <w:t>de MIVD</w:t>
      </w:r>
      <w:r w:rsidR="00D775B4">
        <w:rPr>
          <w:szCs w:val="18"/>
        </w:rPr>
        <w:t xml:space="preserve"> en</w:t>
      </w:r>
      <w:r w:rsidR="00563B14">
        <w:rPr>
          <w:szCs w:val="18"/>
        </w:rPr>
        <w:t xml:space="preserve"> kaders voor </w:t>
      </w:r>
      <w:r w:rsidR="009445EE">
        <w:rPr>
          <w:szCs w:val="18"/>
        </w:rPr>
        <w:t>(</w:t>
      </w:r>
      <w:proofErr w:type="spellStart"/>
      <w:r w:rsidR="009445EE">
        <w:rPr>
          <w:szCs w:val="18"/>
        </w:rPr>
        <w:t>inter</w:t>
      </w:r>
      <w:proofErr w:type="spellEnd"/>
      <w:r w:rsidR="009445EE">
        <w:rPr>
          <w:szCs w:val="18"/>
        </w:rPr>
        <w:t xml:space="preserve">)nationale </w:t>
      </w:r>
      <w:r w:rsidR="00563B14">
        <w:rPr>
          <w:szCs w:val="18"/>
        </w:rPr>
        <w:t xml:space="preserve">samenwerking en </w:t>
      </w:r>
      <w:r w:rsidR="009445EE">
        <w:rPr>
          <w:szCs w:val="18"/>
        </w:rPr>
        <w:t xml:space="preserve">vertrouwelijke gegevensuitwisseling. </w:t>
      </w:r>
      <w:r w:rsidR="00563B14">
        <w:rPr>
          <w:szCs w:val="18"/>
        </w:rPr>
        <w:t>D</w:t>
      </w:r>
      <w:r w:rsidRPr="00733F0E">
        <w:rPr>
          <w:szCs w:val="18"/>
        </w:rPr>
        <w:t xml:space="preserve">e </w:t>
      </w:r>
      <w:r w:rsidR="00563B14">
        <w:rPr>
          <w:szCs w:val="18"/>
        </w:rPr>
        <w:t xml:space="preserve">Koninklijke Marechaussee </w:t>
      </w:r>
      <w:r w:rsidR="0087252E">
        <w:rPr>
          <w:szCs w:val="18"/>
        </w:rPr>
        <w:t xml:space="preserve">(KMar) </w:t>
      </w:r>
      <w:r w:rsidR="00563B14">
        <w:rPr>
          <w:szCs w:val="18"/>
        </w:rPr>
        <w:t xml:space="preserve">oefent haar politietaken uit op grond van de </w:t>
      </w:r>
      <w:r w:rsidRPr="00733F0E">
        <w:rPr>
          <w:szCs w:val="18"/>
        </w:rPr>
        <w:t>Politiewet</w:t>
      </w:r>
      <w:r w:rsidR="00F42E8C">
        <w:rPr>
          <w:szCs w:val="18"/>
        </w:rPr>
        <w:t xml:space="preserve"> 2012</w:t>
      </w:r>
      <w:r w:rsidR="00563B14">
        <w:rPr>
          <w:szCs w:val="18"/>
        </w:rPr>
        <w:t xml:space="preserve">. </w:t>
      </w:r>
      <w:r w:rsidR="00D775B4">
        <w:rPr>
          <w:szCs w:val="18"/>
        </w:rPr>
        <w:t xml:space="preserve">Met inachtneming van de </w:t>
      </w:r>
      <w:r w:rsidR="008816F0">
        <w:rPr>
          <w:szCs w:val="18"/>
        </w:rPr>
        <w:t xml:space="preserve">wettelijke kaders </w:t>
      </w:r>
      <w:r w:rsidR="00563B14">
        <w:rPr>
          <w:szCs w:val="18"/>
        </w:rPr>
        <w:t xml:space="preserve">kan </w:t>
      </w:r>
      <w:r w:rsidR="00D775B4">
        <w:rPr>
          <w:szCs w:val="18"/>
        </w:rPr>
        <w:t xml:space="preserve">binnen Defensie </w:t>
      </w:r>
      <w:r w:rsidR="008C7238">
        <w:rPr>
          <w:szCs w:val="18"/>
        </w:rPr>
        <w:t xml:space="preserve">niettemin </w:t>
      </w:r>
      <w:r w:rsidR="00D775B4">
        <w:rPr>
          <w:szCs w:val="18"/>
        </w:rPr>
        <w:t>nog</w:t>
      </w:r>
      <w:r w:rsidR="00563B14">
        <w:rPr>
          <w:szCs w:val="18"/>
        </w:rPr>
        <w:t xml:space="preserve"> intensie</w:t>
      </w:r>
      <w:r w:rsidR="00D775B4">
        <w:rPr>
          <w:szCs w:val="18"/>
        </w:rPr>
        <w:t>ver</w:t>
      </w:r>
      <w:r w:rsidR="00563B14">
        <w:rPr>
          <w:szCs w:val="18"/>
        </w:rPr>
        <w:t xml:space="preserve"> worden </w:t>
      </w:r>
      <w:r w:rsidR="00C83C94">
        <w:rPr>
          <w:szCs w:val="18"/>
        </w:rPr>
        <w:t>samengewerkt op het terrein van</w:t>
      </w:r>
      <w:r w:rsidRPr="00733F0E">
        <w:rPr>
          <w:szCs w:val="18"/>
        </w:rPr>
        <w:t xml:space="preserve"> </w:t>
      </w:r>
      <w:r w:rsidR="0038406D">
        <w:rPr>
          <w:szCs w:val="18"/>
        </w:rPr>
        <w:t>k</w:t>
      </w:r>
      <w:r w:rsidRPr="00733F0E">
        <w:rPr>
          <w:szCs w:val="18"/>
        </w:rPr>
        <w:t>ennis en innovati</w:t>
      </w:r>
      <w:r w:rsidR="0038406D">
        <w:rPr>
          <w:szCs w:val="18"/>
        </w:rPr>
        <w:t xml:space="preserve">e, </w:t>
      </w:r>
      <w:r w:rsidR="00D775B4">
        <w:rPr>
          <w:szCs w:val="18"/>
        </w:rPr>
        <w:t xml:space="preserve">het </w:t>
      </w:r>
      <w:r w:rsidR="0038406D">
        <w:rPr>
          <w:szCs w:val="18"/>
        </w:rPr>
        <w:t>personeelsbeleid en</w:t>
      </w:r>
      <w:r w:rsidR="00B96722">
        <w:rPr>
          <w:szCs w:val="18"/>
        </w:rPr>
        <w:t xml:space="preserve"> opleiding en training</w:t>
      </w:r>
      <w:r w:rsidR="0038406D">
        <w:rPr>
          <w:szCs w:val="18"/>
        </w:rPr>
        <w:t>.</w:t>
      </w:r>
      <w:r w:rsidRPr="00733F0E">
        <w:rPr>
          <w:szCs w:val="18"/>
        </w:rPr>
        <w:t xml:space="preserve"> </w:t>
      </w:r>
      <w:r w:rsidR="007A4A06">
        <w:rPr>
          <w:szCs w:val="18"/>
        </w:rPr>
        <w:t>D</w:t>
      </w:r>
      <w:r w:rsidRPr="00B96722">
        <w:rPr>
          <w:szCs w:val="18"/>
        </w:rPr>
        <w:t>e synergie tussen de verschillende delen van de organisatie op deze gebieden</w:t>
      </w:r>
      <w:r w:rsidR="007A4A06">
        <w:rPr>
          <w:szCs w:val="18"/>
        </w:rPr>
        <w:t xml:space="preserve"> zal</w:t>
      </w:r>
      <w:r w:rsidR="008C7238">
        <w:rPr>
          <w:szCs w:val="18"/>
        </w:rPr>
        <w:t xml:space="preserve"> daarom</w:t>
      </w:r>
      <w:r w:rsidRPr="00B96722">
        <w:rPr>
          <w:szCs w:val="18"/>
        </w:rPr>
        <w:t xml:space="preserve"> actief </w:t>
      </w:r>
      <w:r w:rsidR="007A4A06">
        <w:rPr>
          <w:szCs w:val="18"/>
        </w:rPr>
        <w:t>worden bevorderd</w:t>
      </w:r>
      <w:r w:rsidRPr="00B96722">
        <w:rPr>
          <w:szCs w:val="18"/>
        </w:rPr>
        <w:t xml:space="preserve">. </w:t>
      </w:r>
      <w:r w:rsidR="008C7238">
        <w:rPr>
          <w:szCs w:val="18"/>
        </w:rPr>
        <w:t>In dat verband zal</w:t>
      </w:r>
      <w:r w:rsidR="008B7BA0">
        <w:rPr>
          <w:szCs w:val="18"/>
        </w:rPr>
        <w:t xml:space="preserve"> Defensie </w:t>
      </w:r>
      <w:r w:rsidR="008C7238">
        <w:rPr>
          <w:szCs w:val="18"/>
        </w:rPr>
        <w:t xml:space="preserve">tevens de </w:t>
      </w:r>
      <w:proofErr w:type="spellStart"/>
      <w:r w:rsidR="0087252E">
        <w:rPr>
          <w:szCs w:val="18"/>
        </w:rPr>
        <w:t>co</w:t>
      </w:r>
      <w:r w:rsidRPr="00B96722">
        <w:rPr>
          <w:szCs w:val="18"/>
        </w:rPr>
        <w:t>loc</w:t>
      </w:r>
      <w:r w:rsidR="008C7238">
        <w:rPr>
          <w:szCs w:val="18"/>
        </w:rPr>
        <w:t>atie</w:t>
      </w:r>
      <w:proofErr w:type="spellEnd"/>
      <w:r w:rsidR="003B70D4">
        <w:rPr>
          <w:szCs w:val="18"/>
        </w:rPr>
        <w:t xml:space="preserve"> van</w:t>
      </w:r>
      <w:r w:rsidR="0087252E">
        <w:rPr>
          <w:szCs w:val="18"/>
        </w:rPr>
        <w:t xml:space="preserve"> cyberdeskundigen</w:t>
      </w:r>
      <w:r w:rsidR="008C7238">
        <w:rPr>
          <w:szCs w:val="18"/>
        </w:rPr>
        <w:t xml:space="preserve"> waar mogelijk</w:t>
      </w:r>
      <w:r w:rsidR="00DC543C">
        <w:rPr>
          <w:szCs w:val="18"/>
        </w:rPr>
        <w:t xml:space="preserve"> </w:t>
      </w:r>
      <w:r w:rsidR="008C7238">
        <w:rPr>
          <w:szCs w:val="18"/>
        </w:rPr>
        <w:lastRenderedPageBreak/>
        <w:t>bevorderen.</w:t>
      </w:r>
      <w:r w:rsidR="009445EE">
        <w:rPr>
          <w:szCs w:val="18"/>
        </w:rPr>
        <w:t xml:space="preserve"> </w:t>
      </w:r>
      <w:r w:rsidR="004F14B9">
        <w:rPr>
          <w:szCs w:val="18"/>
        </w:rPr>
        <w:br/>
      </w:r>
    </w:p>
    <w:p w:rsidR="00E07F3C" w:rsidRPr="0025789B" w:rsidRDefault="006F0E30" w:rsidP="00507962">
      <w:pPr>
        <w:keepNext/>
        <w:spacing w:line="360" w:lineRule="auto"/>
        <w:rPr>
          <w:i/>
          <w:szCs w:val="18"/>
        </w:rPr>
      </w:pPr>
      <w:r>
        <w:rPr>
          <w:i/>
          <w:szCs w:val="18"/>
        </w:rPr>
        <w:t>Samen m</w:t>
      </w:r>
      <w:r w:rsidR="00E07F3C" w:rsidRPr="0025789B">
        <w:rPr>
          <w:i/>
          <w:szCs w:val="18"/>
        </w:rPr>
        <w:t xml:space="preserve">et </w:t>
      </w:r>
      <w:r w:rsidR="00CB3BD8">
        <w:rPr>
          <w:i/>
          <w:szCs w:val="18"/>
        </w:rPr>
        <w:t>andere geledingen van de overheid</w:t>
      </w:r>
    </w:p>
    <w:p w:rsidR="00E07F3C" w:rsidRPr="00BE0D04" w:rsidRDefault="00E00156" w:rsidP="00FD0A77">
      <w:pPr>
        <w:keepNext/>
        <w:spacing w:line="360" w:lineRule="auto"/>
        <w:rPr>
          <w:szCs w:val="18"/>
        </w:rPr>
      </w:pPr>
      <w:r>
        <w:rPr>
          <w:szCs w:val="18"/>
        </w:rPr>
        <w:t xml:space="preserve">Vanwege de grote onderlinge verbondenheid in het digitale domein is de </w:t>
      </w:r>
      <w:r w:rsidR="00E07F3C" w:rsidRPr="00BE0D04">
        <w:rPr>
          <w:szCs w:val="18"/>
        </w:rPr>
        <w:t>slagkracht en veiligheid</w:t>
      </w:r>
      <w:r w:rsidR="00CB3BD8">
        <w:rPr>
          <w:szCs w:val="18"/>
        </w:rPr>
        <w:t xml:space="preserve"> van Defensie</w:t>
      </w:r>
      <w:r w:rsidR="0087252E">
        <w:rPr>
          <w:szCs w:val="18"/>
        </w:rPr>
        <w:t xml:space="preserve"> </w:t>
      </w:r>
      <w:r w:rsidR="002F6276">
        <w:rPr>
          <w:szCs w:val="18"/>
        </w:rPr>
        <w:t>op dit terrein</w:t>
      </w:r>
      <w:r w:rsidR="00E07F3C" w:rsidRPr="00BE0D04">
        <w:rPr>
          <w:szCs w:val="18"/>
        </w:rPr>
        <w:t xml:space="preserve"> sterk verbonden met de digitale weerbaarheid</w:t>
      </w:r>
      <w:r w:rsidR="007A4A06">
        <w:rPr>
          <w:szCs w:val="18"/>
        </w:rPr>
        <w:t xml:space="preserve"> van</w:t>
      </w:r>
      <w:r w:rsidR="00584CA4">
        <w:rPr>
          <w:szCs w:val="18"/>
        </w:rPr>
        <w:t xml:space="preserve"> partners</w:t>
      </w:r>
      <w:r>
        <w:rPr>
          <w:szCs w:val="18"/>
        </w:rPr>
        <w:t xml:space="preserve">. </w:t>
      </w:r>
      <w:r w:rsidR="00604D92">
        <w:rPr>
          <w:szCs w:val="18"/>
        </w:rPr>
        <w:t>Het</w:t>
      </w:r>
      <w:r w:rsidR="00E07F3C" w:rsidRPr="00BE0D04">
        <w:rPr>
          <w:szCs w:val="18"/>
        </w:rPr>
        <w:t xml:space="preserve"> klassieke </w:t>
      </w:r>
      <w:r w:rsidR="00604D92">
        <w:rPr>
          <w:szCs w:val="18"/>
        </w:rPr>
        <w:t>onderscheid</w:t>
      </w:r>
      <w:r w:rsidR="00604D92" w:rsidRPr="00BE0D04">
        <w:rPr>
          <w:szCs w:val="18"/>
        </w:rPr>
        <w:t xml:space="preserve"> </w:t>
      </w:r>
      <w:r w:rsidR="00E07F3C" w:rsidRPr="00BE0D04">
        <w:rPr>
          <w:szCs w:val="18"/>
        </w:rPr>
        <w:t xml:space="preserve">tussen militaire en civiele, publieke en private en nationale en internationale dimensies </w:t>
      </w:r>
      <w:r w:rsidR="00604D92">
        <w:rPr>
          <w:szCs w:val="18"/>
        </w:rPr>
        <w:t xml:space="preserve">is </w:t>
      </w:r>
      <w:r w:rsidR="00E07F3C" w:rsidRPr="00BE0D04">
        <w:rPr>
          <w:szCs w:val="18"/>
        </w:rPr>
        <w:t xml:space="preserve">in het digitale domein minder </w:t>
      </w:r>
      <w:r w:rsidR="00604D92">
        <w:rPr>
          <w:szCs w:val="18"/>
        </w:rPr>
        <w:t>scherp</w:t>
      </w:r>
      <w:r w:rsidR="00E07F3C" w:rsidRPr="00BE0D04">
        <w:rPr>
          <w:szCs w:val="18"/>
        </w:rPr>
        <w:t>. Zo kan de nationale veiligheid in gevaar komen door een gro</w:t>
      </w:r>
      <w:r w:rsidR="0087252E">
        <w:rPr>
          <w:szCs w:val="18"/>
        </w:rPr>
        <w:t>otschalige digitale aanval op ee</w:t>
      </w:r>
      <w:r w:rsidR="00E07F3C" w:rsidRPr="00BE0D04">
        <w:rPr>
          <w:szCs w:val="18"/>
        </w:rPr>
        <w:t xml:space="preserve">n of meer </w:t>
      </w:r>
      <w:r w:rsidR="00F42E8C">
        <w:rPr>
          <w:szCs w:val="18"/>
        </w:rPr>
        <w:t xml:space="preserve">publieke of </w:t>
      </w:r>
      <w:r w:rsidR="00E07F3C" w:rsidRPr="00BE0D04">
        <w:rPr>
          <w:szCs w:val="18"/>
        </w:rPr>
        <w:t xml:space="preserve">private organisaties. </w:t>
      </w:r>
      <w:r w:rsidR="0025789B">
        <w:rPr>
          <w:szCs w:val="18"/>
        </w:rPr>
        <w:t>Om de nationale digitale weerbaarheid te versterken</w:t>
      </w:r>
      <w:r>
        <w:rPr>
          <w:szCs w:val="18"/>
        </w:rPr>
        <w:t>,</w:t>
      </w:r>
      <w:r w:rsidR="0025789B">
        <w:rPr>
          <w:szCs w:val="18"/>
        </w:rPr>
        <w:t xml:space="preserve"> is </w:t>
      </w:r>
      <w:r w:rsidR="000E2945">
        <w:rPr>
          <w:szCs w:val="18"/>
        </w:rPr>
        <w:t>structurele samenwerking</w:t>
      </w:r>
      <w:r w:rsidR="00E07F3C" w:rsidRPr="00BE0D04">
        <w:rPr>
          <w:szCs w:val="18"/>
        </w:rPr>
        <w:t xml:space="preserve"> tussen publieke en private partne</w:t>
      </w:r>
      <w:r w:rsidR="0025789B">
        <w:rPr>
          <w:szCs w:val="18"/>
        </w:rPr>
        <w:t xml:space="preserve">rs </w:t>
      </w:r>
      <w:r w:rsidR="002C2CC7">
        <w:rPr>
          <w:szCs w:val="18"/>
        </w:rPr>
        <w:t>daarom wezenlijk</w:t>
      </w:r>
      <w:r w:rsidR="00E07F3C" w:rsidRPr="00BE0D04">
        <w:rPr>
          <w:szCs w:val="18"/>
        </w:rPr>
        <w:t xml:space="preserve">. </w:t>
      </w:r>
      <w:r w:rsidR="00FD0A77">
        <w:rPr>
          <w:szCs w:val="18"/>
        </w:rPr>
        <w:t>Met h</w:t>
      </w:r>
      <w:r w:rsidR="00E07F3C" w:rsidRPr="00BE0D04">
        <w:rPr>
          <w:szCs w:val="18"/>
        </w:rPr>
        <w:t>et Nationale Cyber Security Centru</w:t>
      </w:r>
      <w:r w:rsidR="0025789B">
        <w:rPr>
          <w:szCs w:val="18"/>
        </w:rPr>
        <w:t>m (NCSC)</w:t>
      </w:r>
      <w:r w:rsidR="00FD0A77">
        <w:rPr>
          <w:szCs w:val="18"/>
        </w:rPr>
        <w:t>, dat</w:t>
      </w:r>
      <w:r w:rsidR="0025789B">
        <w:rPr>
          <w:szCs w:val="18"/>
        </w:rPr>
        <w:t xml:space="preserve"> </w:t>
      </w:r>
      <w:r w:rsidR="00E07F3C" w:rsidRPr="00BE0D04">
        <w:rPr>
          <w:szCs w:val="18"/>
        </w:rPr>
        <w:t>als nationale coördinator</w:t>
      </w:r>
      <w:r w:rsidR="00FD0A77" w:rsidRPr="00FD0A77">
        <w:rPr>
          <w:szCs w:val="18"/>
        </w:rPr>
        <w:t xml:space="preserve"> </w:t>
      </w:r>
      <w:r w:rsidR="00FD0A77">
        <w:rPr>
          <w:szCs w:val="18"/>
        </w:rPr>
        <w:t>optreedt,</w:t>
      </w:r>
      <w:r w:rsidR="00E07F3C" w:rsidRPr="00BE0D04">
        <w:rPr>
          <w:szCs w:val="18"/>
        </w:rPr>
        <w:t xml:space="preserve"> bestaan al afspraken over wederzijdse ondersteuning en militaire bijstand in het cyberdomein. </w:t>
      </w:r>
      <w:r w:rsidR="0025789B">
        <w:rPr>
          <w:szCs w:val="18"/>
        </w:rPr>
        <w:t xml:space="preserve">Defensie en </w:t>
      </w:r>
      <w:r w:rsidR="00FD0A77">
        <w:rPr>
          <w:szCs w:val="18"/>
        </w:rPr>
        <w:t xml:space="preserve">het </w:t>
      </w:r>
      <w:r w:rsidR="0025789B">
        <w:rPr>
          <w:szCs w:val="18"/>
        </w:rPr>
        <w:t xml:space="preserve">NCSC zullen </w:t>
      </w:r>
      <w:r w:rsidR="00584CA4">
        <w:rPr>
          <w:szCs w:val="18"/>
        </w:rPr>
        <w:t xml:space="preserve">nauw blijven </w:t>
      </w:r>
      <w:r w:rsidR="00FF5AAA">
        <w:rPr>
          <w:szCs w:val="18"/>
        </w:rPr>
        <w:t>s</w:t>
      </w:r>
      <w:r w:rsidR="0025789B">
        <w:rPr>
          <w:szCs w:val="18"/>
        </w:rPr>
        <w:t>amenwerk</w:t>
      </w:r>
      <w:r w:rsidR="00584CA4">
        <w:rPr>
          <w:szCs w:val="18"/>
        </w:rPr>
        <w:t>en</w:t>
      </w:r>
      <w:r w:rsidR="0025789B">
        <w:rPr>
          <w:szCs w:val="18"/>
        </w:rPr>
        <w:t xml:space="preserve"> </w:t>
      </w:r>
      <w:r w:rsidR="00FD0A77">
        <w:rPr>
          <w:szCs w:val="18"/>
        </w:rPr>
        <w:t xml:space="preserve">in het belang van </w:t>
      </w:r>
      <w:r w:rsidR="00FF5AAA">
        <w:rPr>
          <w:szCs w:val="18"/>
        </w:rPr>
        <w:t xml:space="preserve">een gezamenlijk beeld van digitale dreigingen en </w:t>
      </w:r>
      <w:r w:rsidR="00FD0A77">
        <w:rPr>
          <w:szCs w:val="18"/>
        </w:rPr>
        <w:t xml:space="preserve">de </w:t>
      </w:r>
      <w:r w:rsidR="002C2CC7">
        <w:rPr>
          <w:szCs w:val="18"/>
        </w:rPr>
        <w:t xml:space="preserve">optimale </w:t>
      </w:r>
      <w:r w:rsidR="00261699">
        <w:rPr>
          <w:szCs w:val="18"/>
        </w:rPr>
        <w:t>coördinatie</w:t>
      </w:r>
      <w:r w:rsidR="00FD0A77">
        <w:rPr>
          <w:szCs w:val="18"/>
        </w:rPr>
        <w:t xml:space="preserve"> van </w:t>
      </w:r>
      <w:r w:rsidR="00FF5AAA">
        <w:rPr>
          <w:szCs w:val="18"/>
        </w:rPr>
        <w:t xml:space="preserve">operationele activiteiten. </w:t>
      </w:r>
      <w:r w:rsidR="00584CA4">
        <w:rPr>
          <w:szCs w:val="18"/>
        </w:rPr>
        <w:t>Zo worden er g</w:t>
      </w:r>
      <w:r w:rsidR="00E07F3C" w:rsidRPr="00BE0D04">
        <w:rPr>
          <w:szCs w:val="18"/>
        </w:rPr>
        <w:t>ezamenlijke oefeningen</w:t>
      </w:r>
      <w:r w:rsidR="009D5F25" w:rsidRPr="00BE0D04">
        <w:rPr>
          <w:szCs w:val="18"/>
        </w:rPr>
        <w:t xml:space="preserve"> </w:t>
      </w:r>
      <w:r w:rsidR="00604D92">
        <w:rPr>
          <w:szCs w:val="18"/>
        </w:rPr>
        <w:t xml:space="preserve">gehouden om </w:t>
      </w:r>
      <w:r w:rsidR="00E07F3C" w:rsidRPr="00BE0D04">
        <w:rPr>
          <w:szCs w:val="18"/>
        </w:rPr>
        <w:t xml:space="preserve">de crisisbeheersingsstructuur </w:t>
      </w:r>
      <w:r w:rsidR="00604D92">
        <w:rPr>
          <w:szCs w:val="18"/>
        </w:rPr>
        <w:t xml:space="preserve">verder te verbeteren </w:t>
      </w:r>
      <w:r w:rsidR="00E07F3C" w:rsidRPr="00BE0D04">
        <w:rPr>
          <w:szCs w:val="18"/>
        </w:rPr>
        <w:t>en de civiel-mili</w:t>
      </w:r>
      <w:r w:rsidR="0025789B">
        <w:rPr>
          <w:szCs w:val="18"/>
        </w:rPr>
        <w:t>taire samenwerking</w:t>
      </w:r>
      <w:r w:rsidR="00604D92">
        <w:rPr>
          <w:szCs w:val="18"/>
        </w:rPr>
        <w:t xml:space="preserve"> te verdiepen</w:t>
      </w:r>
      <w:r w:rsidR="00E07F3C" w:rsidRPr="00BE0D04">
        <w:rPr>
          <w:szCs w:val="18"/>
        </w:rPr>
        <w:t xml:space="preserve">. </w:t>
      </w:r>
    </w:p>
    <w:p w:rsidR="009D5F25" w:rsidRPr="00BE0D04" w:rsidRDefault="009D5F25" w:rsidP="00BE0D04">
      <w:pPr>
        <w:keepNext/>
        <w:spacing w:line="360" w:lineRule="auto"/>
        <w:rPr>
          <w:szCs w:val="18"/>
        </w:rPr>
      </w:pPr>
    </w:p>
    <w:p w:rsidR="004412C4" w:rsidRPr="004B1C94" w:rsidRDefault="002C2CC7" w:rsidP="004412C4">
      <w:pPr>
        <w:keepNext/>
        <w:spacing w:line="360" w:lineRule="auto"/>
        <w:rPr>
          <w:szCs w:val="18"/>
        </w:rPr>
      </w:pPr>
      <w:r>
        <w:rPr>
          <w:szCs w:val="18"/>
        </w:rPr>
        <w:t>Wat</w:t>
      </w:r>
      <w:r w:rsidR="0087252E">
        <w:rPr>
          <w:szCs w:val="18"/>
        </w:rPr>
        <w:t xml:space="preserve"> de KMar</w:t>
      </w:r>
      <w:r w:rsidR="004412C4" w:rsidRPr="00E07F3C">
        <w:rPr>
          <w:szCs w:val="18"/>
        </w:rPr>
        <w:t xml:space="preserve"> </w:t>
      </w:r>
      <w:r>
        <w:rPr>
          <w:szCs w:val="18"/>
        </w:rPr>
        <w:t xml:space="preserve">betreft, </w:t>
      </w:r>
      <w:r w:rsidR="0025789B">
        <w:rPr>
          <w:szCs w:val="18"/>
        </w:rPr>
        <w:t>werkt Defensie</w:t>
      </w:r>
      <w:r>
        <w:rPr>
          <w:szCs w:val="18"/>
        </w:rPr>
        <w:t xml:space="preserve"> als korpsbeheerder nauw</w:t>
      </w:r>
      <w:r w:rsidR="004412C4" w:rsidRPr="00E07F3C">
        <w:rPr>
          <w:szCs w:val="18"/>
        </w:rPr>
        <w:t xml:space="preserve"> samen met </w:t>
      </w:r>
      <w:r w:rsidR="004412C4">
        <w:rPr>
          <w:szCs w:val="18"/>
        </w:rPr>
        <w:t xml:space="preserve">het ministerie van </w:t>
      </w:r>
      <w:r w:rsidR="004412C4" w:rsidRPr="00E07F3C">
        <w:rPr>
          <w:szCs w:val="18"/>
        </w:rPr>
        <w:t>Veiligheid en Justitie en h</w:t>
      </w:r>
      <w:r w:rsidR="00F428EC">
        <w:rPr>
          <w:szCs w:val="18"/>
        </w:rPr>
        <w:t xml:space="preserve">et Openbaar Ministerie. De KMar </w:t>
      </w:r>
      <w:r w:rsidR="004412C4" w:rsidRPr="00E07F3C">
        <w:rPr>
          <w:szCs w:val="18"/>
        </w:rPr>
        <w:t xml:space="preserve">voert haar politietaken </w:t>
      </w:r>
      <w:r>
        <w:rPr>
          <w:szCs w:val="18"/>
        </w:rPr>
        <w:t xml:space="preserve">immers </w:t>
      </w:r>
      <w:r w:rsidR="004412C4" w:rsidRPr="00E07F3C">
        <w:rPr>
          <w:szCs w:val="18"/>
        </w:rPr>
        <w:t xml:space="preserve">uit op grond van de Politiewet 2012 en onder gezag van onder andere het Openbaar Ministerie en de minister van Veiligheid en Justitie. </w:t>
      </w:r>
      <w:r>
        <w:rPr>
          <w:szCs w:val="18"/>
        </w:rPr>
        <w:t>D</w:t>
      </w:r>
      <w:r w:rsidR="004412C4" w:rsidRPr="00E07F3C">
        <w:rPr>
          <w:szCs w:val="18"/>
        </w:rPr>
        <w:t xml:space="preserve">igitale technologie </w:t>
      </w:r>
      <w:r>
        <w:rPr>
          <w:szCs w:val="18"/>
        </w:rPr>
        <w:t xml:space="preserve">speelt ook hierbij </w:t>
      </w:r>
      <w:r w:rsidR="004412C4" w:rsidRPr="00E07F3C">
        <w:rPr>
          <w:szCs w:val="18"/>
        </w:rPr>
        <w:t xml:space="preserve">een steeds grotere rol, </w:t>
      </w:r>
      <w:r w:rsidR="008A172B">
        <w:rPr>
          <w:szCs w:val="18"/>
        </w:rPr>
        <w:t xml:space="preserve">onder andere </w:t>
      </w:r>
      <w:r>
        <w:rPr>
          <w:szCs w:val="18"/>
        </w:rPr>
        <w:t>in het kader van</w:t>
      </w:r>
      <w:r w:rsidR="009B3458">
        <w:rPr>
          <w:szCs w:val="18"/>
        </w:rPr>
        <w:t xml:space="preserve"> </w:t>
      </w:r>
      <w:proofErr w:type="spellStart"/>
      <w:r w:rsidR="008A172B">
        <w:rPr>
          <w:szCs w:val="18"/>
        </w:rPr>
        <w:t>informatiegestuurd</w:t>
      </w:r>
      <w:proofErr w:type="spellEnd"/>
      <w:r w:rsidR="008A172B">
        <w:rPr>
          <w:szCs w:val="18"/>
        </w:rPr>
        <w:t xml:space="preserve"> optreden</w:t>
      </w:r>
      <w:r w:rsidR="0025789B">
        <w:rPr>
          <w:szCs w:val="18"/>
        </w:rPr>
        <w:t>. Voor Defensie zijn de</w:t>
      </w:r>
      <w:r w:rsidR="004412C4" w:rsidRPr="00E07F3C">
        <w:rPr>
          <w:szCs w:val="18"/>
        </w:rPr>
        <w:t xml:space="preserve"> politietaken </w:t>
      </w:r>
      <w:r w:rsidR="0025789B">
        <w:rPr>
          <w:szCs w:val="18"/>
        </w:rPr>
        <w:t xml:space="preserve">van de KMar </w:t>
      </w:r>
      <w:r>
        <w:rPr>
          <w:szCs w:val="18"/>
        </w:rPr>
        <w:t>binnen</w:t>
      </w:r>
      <w:r w:rsidRPr="00E07F3C">
        <w:rPr>
          <w:szCs w:val="18"/>
        </w:rPr>
        <w:t xml:space="preserve"> </w:t>
      </w:r>
      <w:r w:rsidR="004412C4" w:rsidRPr="00E07F3C">
        <w:rPr>
          <w:szCs w:val="18"/>
        </w:rPr>
        <w:t xml:space="preserve">de krijgsmacht </w:t>
      </w:r>
      <w:r>
        <w:rPr>
          <w:szCs w:val="18"/>
        </w:rPr>
        <w:t xml:space="preserve">voorts </w:t>
      </w:r>
      <w:r w:rsidR="0025789B">
        <w:rPr>
          <w:szCs w:val="18"/>
        </w:rPr>
        <w:t xml:space="preserve">belangrijk </w:t>
      </w:r>
      <w:r w:rsidR="004412C4" w:rsidRPr="00E07F3C">
        <w:rPr>
          <w:szCs w:val="18"/>
        </w:rPr>
        <w:t xml:space="preserve">om een verantwoord </w:t>
      </w:r>
      <w:r w:rsidR="0025789B">
        <w:rPr>
          <w:szCs w:val="18"/>
        </w:rPr>
        <w:t xml:space="preserve">militair </w:t>
      </w:r>
      <w:r>
        <w:rPr>
          <w:szCs w:val="18"/>
        </w:rPr>
        <w:t>gebruik van</w:t>
      </w:r>
      <w:r w:rsidR="004412C4" w:rsidRPr="00E07F3C">
        <w:rPr>
          <w:szCs w:val="18"/>
        </w:rPr>
        <w:t xml:space="preserve"> het </w:t>
      </w:r>
      <w:r>
        <w:rPr>
          <w:szCs w:val="18"/>
        </w:rPr>
        <w:t xml:space="preserve">digitale </w:t>
      </w:r>
      <w:r w:rsidR="004412C4" w:rsidRPr="00E07F3C">
        <w:rPr>
          <w:szCs w:val="18"/>
        </w:rPr>
        <w:t xml:space="preserve">domein te garanderen. Zo moet de KMar de rechtmatigheid van cyberinzet </w:t>
      </w:r>
      <w:r>
        <w:rPr>
          <w:szCs w:val="18"/>
        </w:rPr>
        <w:t>in</w:t>
      </w:r>
      <w:r w:rsidRPr="00E07F3C">
        <w:rPr>
          <w:szCs w:val="18"/>
        </w:rPr>
        <w:t xml:space="preserve"> </w:t>
      </w:r>
      <w:r w:rsidR="008A172B">
        <w:rPr>
          <w:szCs w:val="18"/>
        </w:rPr>
        <w:t xml:space="preserve">nationale en internationale </w:t>
      </w:r>
      <w:r>
        <w:rPr>
          <w:szCs w:val="18"/>
        </w:rPr>
        <w:t>militaire operaties</w:t>
      </w:r>
      <w:r w:rsidRPr="00E07F3C">
        <w:rPr>
          <w:szCs w:val="18"/>
        </w:rPr>
        <w:t xml:space="preserve"> </w:t>
      </w:r>
      <w:r w:rsidR="004412C4" w:rsidRPr="00E07F3C">
        <w:rPr>
          <w:szCs w:val="18"/>
        </w:rPr>
        <w:t xml:space="preserve">kunnen toetsen en </w:t>
      </w:r>
      <w:r>
        <w:rPr>
          <w:szCs w:val="18"/>
        </w:rPr>
        <w:t xml:space="preserve">mogelijke </w:t>
      </w:r>
      <w:r w:rsidR="004412C4" w:rsidRPr="00E07F3C">
        <w:rPr>
          <w:szCs w:val="18"/>
        </w:rPr>
        <w:t xml:space="preserve">strafbare feiten in het cyberdomein tegen de krijgsmacht kunnen onderzoeken. </w:t>
      </w:r>
      <w:r w:rsidR="0025789B">
        <w:rPr>
          <w:szCs w:val="18"/>
        </w:rPr>
        <w:t xml:space="preserve">Ook </w:t>
      </w:r>
      <w:r>
        <w:rPr>
          <w:szCs w:val="18"/>
        </w:rPr>
        <w:t>moet</w:t>
      </w:r>
      <w:r w:rsidR="004412C4" w:rsidRPr="00E07F3C">
        <w:rPr>
          <w:szCs w:val="18"/>
        </w:rPr>
        <w:t xml:space="preserve"> de KMar </w:t>
      </w:r>
      <w:r>
        <w:rPr>
          <w:szCs w:val="18"/>
        </w:rPr>
        <w:t xml:space="preserve">mogelijke </w:t>
      </w:r>
      <w:r w:rsidR="004412C4" w:rsidRPr="00E07F3C">
        <w:rPr>
          <w:szCs w:val="18"/>
        </w:rPr>
        <w:t xml:space="preserve">strafbare feiten in het </w:t>
      </w:r>
      <w:r>
        <w:rPr>
          <w:szCs w:val="18"/>
        </w:rPr>
        <w:t xml:space="preserve">digitale </w:t>
      </w:r>
      <w:r w:rsidR="004412C4" w:rsidRPr="00E07F3C">
        <w:rPr>
          <w:szCs w:val="18"/>
        </w:rPr>
        <w:t>domein door defensiepersoneel en op defensielocatie</w:t>
      </w:r>
      <w:r w:rsidR="004412C4">
        <w:rPr>
          <w:szCs w:val="18"/>
        </w:rPr>
        <w:t xml:space="preserve">s </w:t>
      </w:r>
      <w:r>
        <w:rPr>
          <w:szCs w:val="18"/>
        </w:rPr>
        <w:t xml:space="preserve">kunnen </w:t>
      </w:r>
      <w:r w:rsidR="004412C4">
        <w:rPr>
          <w:szCs w:val="18"/>
        </w:rPr>
        <w:t xml:space="preserve">opsporen en onderzoeken. </w:t>
      </w:r>
      <w:r w:rsidR="004B656C">
        <w:rPr>
          <w:szCs w:val="18"/>
        </w:rPr>
        <w:t>V</w:t>
      </w:r>
      <w:r w:rsidR="004412C4" w:rsidRPr="00E07F3C">
        <w:rPr>
          <w:szCs w:val="18"/>
        </w:rPr>
        <w:t>oor alle wettelijke taken van de KMar</w:t>
      </w:r>
      <w:r w:rsidR="009B3458">
        <w:rPr>
          <w:szCs w:val="18"/>
        </w:rPr>
        <w:t xml:space="preserve"> </w:t>
      </w:r>
      <w:r w:rsidR="004B656C">
        <w:rPr>
          <w:szCs w:val="18"/>
        </w:rPr>
        <w:t xml:space="preserve">zal </w:t>
      </w:r>
      <w:r w:rsidR="004412C4" w:rsidRPr="00E07F3C">
        <w:rPr>
          <w:szCs w:val="18"/>
        </w:rPr>
        <w:t xml:space="preserve">het belang van het </w:t>
      </w:r>
      <w:r>
        <w:rPr>
          <w:szCs w:val="18"/>
        </w:rPr>
        <w:t xml:space="preserve">digitale </w:t>
      </w:r>
      <w:r w:rsidR="004412C4" w:rsidRPr="00E07F3C">
        <w:rPr>
          <w:szCs w:val="18"/>
        </w:rPr>
        <w:t xml:space="preserve">domein </w:t>
      </w:r>
      <w:r w:rsidR="00CD6DBC">
        <w:rPr>
          <w:szCs w:val="18"/>
        </w:rPr>
        <w:t xml:space="preserve">verder </w:t>
      </w:r>
      <w:r w:rsidR="004412C4" w:rsidRPr="00E07F3C">
        <w:rPr>
          <w:szCs w:val="18"/>
        </w:rPr>
        <w:t>toenemen</w:t>
      </w:r>
      <w:r w:rsidR="004B656C">
        <w:rPr>
          <w:szCs w:val="18"/>
        </w:rPr>
        <w:t xml:space="preserve">. Daarom zal Defensie samen met </w:t>
      </w:r>
      <w:r w:rsidR="009B3458">
        <w:rPr>
          <w:szCs w:val="18"/>
        </w:rPr>
        <w:t>Veiligheid en Justitie en het Openbaar Ministerie onderzoeken welke vervolgstappen nodig zijn om de KMar hie</w:t>
      </w:r>
      <w:r w:rsidR="003B7BF0">
        <w:rPr>
          <w:szCs w:val="18"/>
        </w:rPr>
        <w:t xml:space="preserve">rvoor voldoende toe te rusten. </w:t>
      </w:r>
    </w:p>
    <w:p w:rsidR="004412C4" w:rsidRDefault="004412C4" w:rsidP="00BE0D04">
      <w:pPr>
        <w:keepNext/>
        <w:spacing w:line="360" w:lineRule="auto"/>
        <w:rPr>
          <w:i/>
          <w:szCs w:val="18"/>
        </w:rPr>
      </w:pPr>
    </w:p>
    <w:p w:rsidR="00360648" w:rsidRDefault="00360648" w:rsidP="00BE0D04">
      <w:pPr>
        <w:keepNext/>
        <w:spacing w:line="360" w:lineRule="auto"/>
        <w:rPr>
          <w:i/>
          <w:szCs w:val="18"/>
        </w:rPr>
      </w:pPr>
    </w:p>
    <w:p w:rsidR="00360648" w:rsidRDefault="00360648" w:rsidP="00BE0D04">
      <w:pPr>
        <w:keepNext/>
        <w:spacing w:line="360" w:lineRule="auto"/>
        <w:rPr>
          <w:i/>
          <w:szCs w:val="18"/>
        </w:rPr>
      </w:pPr>
    </w:p>
    <w:p w:rsidR="004412C4" w:rsidRPr="0025789B" w:rsidRDefault="006F0E30" w:rsidP="00BE0D04">
      <w:pPr>
        <w:keepNext/>
        <w:spacing w:line="360" w:lineRule="auto"/>
        <w:rPr>
          <w:i/>
          <w:szCs w:val="18"/>
        </w:rPr>
      </w:pPr>
      <w:r>
        <w:rPr>
          <w:i/>
          <w:szCs w:val="18"/>
        </w:rPr>
        <w:lastRenderedPageBreak/>
        <w:t>Samen m</w:t>
      </w:r>
      <w:r w:rsidR="00F1724B">
        <w:rPr>
          <w:i/>
          <w:szCs w:val="18"/>
        </w:rPr>
        <w:t>et het bedrijfsleven</w:t>
      </w:r>
    </w:p>
    <w:p w:rsidR="00E07F3C" w:rsidRDefault="00E61A15" w:rsidP="00BE0D04">
      <w:pPr>
        <w:keepNext/>
        <w:spacing w:line="360" w:lineRule="auto"/>
        <w:rPr>
          <w:szCs w:val="18"/>
        </w:rPr>
      </w:pPr>
      <w:r>
        <w:rPr>
          <w:szCs w:val="18"/>
        </w:rPr>
        <w:t>Het bedrijfsleven is</w:t>
      </w:r>
      <w:r w:rsidR="00E07F3C" w:rsidRPr="00BE0D04">
        <w:rPr>
          <w:szCs w:val="18"/>
        </w:rPr>
        <w:t xml:space="preserve"> een belangrijke aanjager van kennisontwikkeling en innovatie in het </w:t>
      </w:r>
      <w:r>
        <w:rPr>
          <w:szCs w:val="18"/>
        </w:rPr>
        <w:t xml:space="preserve">digitale </w:t>
      </w:r>
      <w:r w:rsidR="00E07F3C" w:rsidRPr="00BE0D04">
        <w:rPr>
          <w:szCs w:val="18"/>
        </w:rPr>
        <w:t>domein</w:t>
      </w:r>
      <w:r>
        <w:rPr>
          <w:szCs w:val="18"/>
        </w:rPr>
        <w:t>. Ook</w:t>
      </w:r>
      <w:r w:rsidR="0038406D">
        <w:rPr>
          <w:szCs w:val="18"/>
        </w:rPr>
        <w:t xml:space="preserve"> </w:t>
      </w:r>
      <w:r w:rsidR="004F7431">
        <w:rPr>
          <w:szCs w:val="18"/>
        </w:rPr>
        <w:t>de Defensie Industrie Strategie (DIS)</w:t>
      </w:r>
      <w:r>
        <w:rPr>
          <w:szCs w:val="18"/>
        </w:rPr>
        <w:t xml:space="preserve"> geeft hiervan blijk.</w:t>
      </w:r>
      <w:r w:rsidR="004F7431" w:rsidRPr="003B7BF0">
        <w:rPr>
          <w:rStyle w:val="FootnoteReference"/>
          <w:sz w:val="18"/>
          <w:szCs w:val="18"/>
          <w:vertAlign w:val="superscript"/>
        </w:rPr>
        <w:footnoteReference w:id="3"/>
      </w:r>
      <w:r w:rsidR="00E07F3C" w:rsidRPr="003B7BF0">
        <w:rPr>
          <w:szCs w:val="18"/>
        </w:rPr>
        <w:t xml:space="preserve"> </w:t>
      </w:r>
      <w:r w:rsidR="00D63968">
        <w:rPr>
          <w:szCs w:val="18"/>
        </w:rPr>
        <w:t>A</w:t>
      </w:r>
      <w:r w:rsidR="00E07F3C" w:rsidRPr="00BE0D04">
        <w:rPr>
          <w:szCs w:val="18"/>
        </w:rPr>
        <w:t xml:space="preserve">ctieve samenwerking met </w:t>
      </w:r>
      <w:r w:rsidR="00D63968">
        <w:rPr>
          <w:szCs w:val="18"/>
        </w:rPr>
        <w:t>het bedrijfsleven</w:t>
      </w:r>
      <w:r w:rsidR="00E07F3C" w:rsidRPr="00BE0D04">
        <w:rPr>
          <w:szCs w:val="18"/>
        </w:rPr>
        <w:t xml:space="preserve"> </w:t>
      </w:r>
      <w:r w:rsidR="00D63968">
        <w:rPr>
          <w:szCs w:val="18"/>
        </w:rPr>
        <w:t xml:space="preserve">is daarom </w:t>
      </w:r>
      <w:r w:rsidR="00E07F3C" w:rsidRPr="00BE0D04">
        <w:rPr>
          <w:szCs w:val="18"/>
        </w:rPr>
        <w:t>van groot belang. Gezamenlijke onderzoeksprogramma’s</w:t>
      </w:r>
      <w:r w:rsidR="00C627B8">
        <w:rPr>
          <w:szCs w:val="18"/>
        </w:rPr>
        <w:t xml:space="preserve">, </w:t>
      </w:r>
      <w:r w:rsidR="002F6276">
        <w:rPr>
          <w:szCs w:val="18"/>
        </w:rPr>
        <w:t>ontwikkeling van capaciteiten</w:t>
      </w:r>
      <w:r w:rsidR="00E07F3C" w:rsidRPr="00BE0D04">
        <w:rPr>
          <w:szCs w:val="18"/>
        </w:rPr>
        <w:t xml:space="preserve"> </w:t>
      </w:r>
      <w:r w:rsidR="00C627B8">
        <w:rPr>
          <w:szCs w:val="18"/>
        </w:rPr>
        <w:t>en samenwerking bij opleiding</w:t>
      </w:r>
      <w:r w:rsidR="00AD6710">
        <w:rPr>
          <w:szCs w:val="18"/>
        </w:rPr>
        <w:t>en</w:t>
      </w:r>
      <w:r w:rsidR="00C627B8">
        <w:rPr>
          <w:szCs w:val="18"/>
        </w:rPr>
        <w:t xml:space="preserve"> en training</w:t>
      </w:r>
      <w:r w:rsidR="00AD6710">
        <w:rPr>
          <w:szCs w:val="18"/>
        </w:rPr>
        <w:t>en</w:t>
      </w:r>
      <w:r w:rsidR="00C627B8">
        <w:rPr>
          <w:szCs w:val="18"/>
        </w:rPr>
        <w:t xml:space="preserve"> </w:t>
      </w:r>
      <w:r w:rsidR="00B77594">
        <w:rPr>
          <w:szCs w:val="18"/>
        </w:rPr>
        <w:t>staan hierbij centraal</w:t>
      </w:r>
      <w:r w:rsidR="00E07F3C" w:rsidRPr="00BE0D04">
        <w:rPr>
          <w:szCs w:val="18"/>
        </w:rPr>
        <w:t>. Deze kunnen</w:t>
      </w:r>
      <w:r w:rsidR="00D63968">
        <w:rPr>
          <w:szCs w:val="18"/>
        </w:rPr>
        <w:t xml:space="preserve"> de</w:t>
      </w:r>
      <w:r w:rsidR="00E07F3C" w:rsidRPr="00BE0D04">
        <w:rPr>
          <w:szCs w:val="18"/>
        </w:rPr>
        <w:t xml:space="preserve"> </w:t>
      </w:r>
      <w:r w:rsidR="00D63968">
        <w:rPr>
          <w:szCs w:val="18"/>
        </w:rPr>
        <w:t>ontwikkeling</w:t>
      </w:r>
      <w:r w:rsidR="00D63968" w:rsidRPr="00BE0D04">
        <w:rPr>
          <w:szCs w:val="18"/>
        </w:rPr>
        <w:t xml:space="preserve"> </w:t>
      </w:r>
      <w:r w:rsidR="00E07F3C" w:rsidRPr="00BE0D04">
        <w:rPr>
          <w:szCs w:val="18"/>
        </w:rPr>
        <w:t>van</w:t>
      </w:r>
      <w:r w:rsidR="00CD6DBC">
        <w:rPr>
          <w:szCs w:val="18"/>
        </w:rPr>
        <w:t xml:space="preserve"> de verschillen</w:t>
      </w:r>
      <w:r w:rsidR="002F6276">
        <w:rPr>
          <w:szCs w:val="18"/>
        </w:rPr>
        <w:t>de digitale middelen</w:t>
      </w:r>
      <w:r w:rsidR="00E07F3C" w:rsidRPr="00BE0D04">
        <w:rPr>
          <w:szCs w:val="18"/>
        </w:rPr>
        <w:t xml:space="preserve"> </w:t>
      </w:r>
      <w:r w:rsidR="00D63968">
        <w:rPr>
          <w:szCs w:val="18"/>
        </w:rPr>
        <w:t>bij</w:t>
      </w:r>
      <w:r w:rsidR="00D63968" w:rsidRPr="00BE0D04">
        <w:rPr>
          <w:szCs w:val="18"/>
        </w:rPr>
        <w:t xml:space="preserve"> </w:t>
      </w:r>
      <w:r w:rsidR="00E07F3C" w:rsidRPr="00BE0D04">
        <w:rPr>
          <w:szCs w:val="18"/>
        </w:rPr>
        <w:t>Defensie</w:t>
      </w:r>
      <w:r w:rsidR="00471D5C" w:rsidRPr="00471D5C">
        <w:rPr>
          <w:szCs w:val="18"/>
        </w:rPr>
        <w:t xml:space="preserve"> </w:t>
      </w:r>
      <w:r w:rsidR="00471D5C">
        <w:rPr>
          <w:szCs w:val="18"/>
        </w:rPr>
        <w:t>belangrijke impulsen geven</w:t>
      </w:r>
      <w:r w:rsidR="00E07F3C" w:rsidRPr="00BE0D04">
        <w:rPr>
          <w:szCs w:val="18"/>
        </w:rPr>
        <w:t>.</w:t>
      </w:r>
    </w:p>
    <w:p w:rsidR="00CA7FCD" w:rsidRDefault="00CA7FCD" w:rsidP="00507962">
      <w:pPr>
        <w:keepNext/>
        <w:spacing w:line="360" w:lineRule="auto"/>
        <w:rPr>
          <w:szCs w:val="18"/>
        </w:rPr>
      </w:pPr>
    </w:p>
    <w:p w:rsidR="004412C4" w:rsidRPr="007B779A" w:rsidRDefault="000B51A7" w:rsidP="00507962">
      <w:pPr>
        <w:keepNext/>
        <w:spacing w:line="360" w:lineRule="auto"/>
        <w:rPr>
          <w:i/>
          <w:szCs w:val="18"/>
        </w:rPr>
      </w:pPr>
      <w:r>
        <w:rPr>
          <w:i/>
          <w:szCs w:val="18"/>
        </w:rPr>
        <w:t>Samen met i</w:t>
      </w:r>
      <w:r w:rsidR="004412C4" w:rsidRPr="007B779A">
        <w:rPr>
          <w:i/>
          <w:szCs w:val="18"/>
        </w:rPr>
        <w:t xml:space="preserve">nternationale </w:t>
      </w:r>
      <w:r>
        <w:rPr>
          <w:i/>
          <w:szCs w:val="18"/>
        </w:rPr>
        <w:t>partners</w:t>
      </w:r>
    </w:p>
    <w:p w:rsidR="00507962" w:rsidRPr="00B77594" w:rsidRDefault="00E07F3C" w:rsidP="00507962">
      <w:pPr>
        <w:keepNext/>
        <w:spacing w:line="360" w:lineRule="auto"/>
        <w:rPr>
          <w:rFonts w:cs="Calibri"/>
          <w:szCs w:val="18"/>
          <w:lang w:eastAsia="nl-NL"/>
        </w:rPr>
      </w:pPr>
      <w:r w:rsidRPr="00B77594">
        <w:rPr>
          <w:szCs w:val="18"/>
        </w:rPr>
        <w:t xml:space="preserve">In internationaal verband </w:t>
      </w:r>
      <w:r w:rsidR="00E9257B" w:rsidRPr="00B77594">
        <w:rPr>
          <w:szCs w:val="18"/>
        </w:rPr>
        <w:t xml:space="preserve">zoekt </w:t>
      </w:r>
      <w:r w:rsidR="00E9257B" w:rsidRPr="00B77594">
        <w:rPr>
          <w:rFonts w:cs="Calibri"/>
          <w:szCs w:val="18"/>
          <w:lang w:eastAsia="nl-NL"/>
        </w:rPr>
        <w:t xml:space="preserve">Defensie </w:t>
      </w:r>
      <w:r w:rsidR="000B51A7">
        <w:rPr>
          <w:rFonts w:cs="Calibri"/>
          <w:szCs w:val="18"/>
          <w:lang w:eastAsia="nl-NL"/>
        </w:rPr>
        <w:t xml:space="preserve">nadrukkelijk de </w:t>
      </w:r>
      <w:r w:rsidR="00E9257B" w:rsidRPr="00B77594">
        <w:rPr>
          <w:rFonts w:cs="Calibri"/>
          <w:szCs w:val="18"/>
          <w:lang w:eastAsia="nl-NL"/>
        </w:rPr>
        <w:t>samenwerking met</w:t>
      </w:r>
      <w:r w:rsidR="000B51A7">
        <w:rPr>
          <w:rFonts w:cs="Calibri"/>
          <w:szCs w:val="18"/>
          <w:lang w:eastAsia="nl-NL"/>
        </w:rPr>
        <w:t xml:space="preserve"> gelijkgestemde</w:t>
      </w:r>
      <w:r w:rsidR="00E9257B" w:rsidRPr="00B77594">
        <w:rPr>
          <w:rFonts w:cs="Calibri"/>
          <w:szCs w:val="18"/>
          <w:lang w:eastAsia="nl-NL"/>
        </w:rPr>
        <w:t xml:space="preserve"> landen.</w:t>
      </w:r>
      <w:r w:rsidR="00E9257B" w:rsidRPr="00B77594">
        <w:rPr>
          <w:szCs w:val="18"/>
        </w:rPr>
        <w:t xml:space="preserve"> Hierbij ziet Nederland</w:t>
      </w:r>
      <w:r w:rsidR="00471D5C">
        <w:rPr>
          <w:szCs w:val="18"/>
        </w:rPr>
        <w:t xml:space="preserve"> een belangrijke ondersteunend</w:t>
      </w:r>
      <w:r w:rsidRPr="00B77594">
        <w:rPr>
          <w:szCs w:val="18"/>
        </w:rPr>
        <w:t xml:space="preserve">e rol voor de </w:t>
      </w:r>
      <w:proofErr w:type="spellStart"/>
      <w:r w:rsidRPr="00B77594">
        <w:rPr>
          <w:szCs w:val="18"/>
        </w:rPr>
        <w:t>Navo</w:t>
      </w:r>
      <w:proofErr w:type="spellEnd"/>
      <w:r w:rsidRPr="00B77594">
        <w:rPr>
          <w:szCs w:val="18"/>
        </w:rPr>
        <w:t xml:space="preserve">, onder andere door het </w:t>
      </w:r>
      <w:r w:rsidR="00E55ED9" w:rsidRPr="00B77594">
        <w:rPr>
          <w:szCs w:val="18"/>
        </w:rPr>
        <w:t>op</w:t>
      </w:r>
      <w:r w:rsidRPr="00B77594">
        <w:rPr>
          <w:szCs w:val="18"/>
        </w:rPr>
        <w:t xml:space="preserve">stellen van beveiligingsstandaarden voor lidstaten, het bevorderen van de interoperabiliteit en een betere informatie- en </w:t>
      </w:r>
      <w:r w:rsidR="00471D5C">
        <w:rPr>
          <w:szCs w:val="18"/>
        </w:rPr>
        <w:t>kennisuitwisseling</w:t>
      </w:r>
      <w:r w:rsidRPr="00B77594">
        <w:rPr>
          <w:szCs w:val="18"/>
        </w:rPr>
        <w:t xml:space="preserve">. </w:t>
      </w:r>
      <w:r w:rsidR="000B51A7">
        <w:rPr>
          <w:szCs w:val="18"/>
        </w:rPr>
        <w:t>Ook</w:t>
      </w:r>
      <w:r w:rsidRPr="00B77594">
        <w:rPr>
          <w:szCs w:val="18"/>
        </w:rPr>
        <w:t xml:space="preserve"> de samenwerking tussen de </w:t>
      </w:r>
      <w:proofErr w:type="spellStart"/>
      <w:r w:rsidRPr="00B77594">
        <w:rPr>
          <w:szCs w:val="18"/>
        </w:rPr>
        <w:t>Navo</w:t>
      </w:r>
      <w:proofErr w:type="spellEnd"/>
      <w:r w:rsidRPr="00B77594">
        <w:rPr>
          <w:szCs w:val="18"/>
        </w:rPr>
        <w:t xml:space="preserve"> en </w:t>
      </w:r>
      <w:r w:rsidR="000B51A7">
        <w:rPr>
          <w:szCs w:val="18"/>
        </w:rPr>
        <w:t>het bedrijfsleven</w:t>
      </w:r>
      <w:r w:rsidRPr="00B77594">
        <w:rPr>
          <w:szCs w:val="18"/>
        </w:rPr>
        <w:t xml:space="preserve"> in het</w:t>
      </w:r>
      <w:r w:rsidR="000B51A7">
        <w:rPr>
          <w:szCs w:val="18"/>
        </w:rPr>
        <w:t xml:space="preserve"> kader van het</w:t>
      </w:r>
      <w:r w:rsidRPr="00B77594">
        <w:rPr>
          <w:szCs w:val="18"/>
        </w:rPr>
        <w:t xml:space="preserve"> </w:t>
      </w:r>
      <w:r w:rsidRPr="00471D5C">
        <w:rPr>
          <w:i/>
          <w:szCs w:val="18"/>
        </w:rPr>
        <w:t>NATO</w:t>
      </w:r>
      <w:r w:rsidRPr="00B77594">
        <w:rPr>
          <w:szCs w:val="18"/>
        </w:rPr>
        <w:t xml:space="preserve"> </w:t>
      </w:r>
      <w:proofErr w:type="spellStart"/>
      <w:r w:rsidRPr="00B77594">
        <w:rPr>
          <w:i/>
          <w:szCs w:val="18"/>
        </w:rPr>
        <w:t>Industry</w:t>
      </w:r>
      <w:proofErr w:type="spellEnd"/>
      <w:r w:rsidRPr="00B77594">
        <w:rPr>
          <w:i/>
          <w:szCs w:val="18"/>
        </w:rPr>
        <w:t xml:space="preserve"> Cyber Partnership</w:t>
      </w:r>
      <w:r w:rsidRPr="00B77594">
        <w:rPr>
          <w:szCs w:val="18"/>
        </w:rPr>
        <w:t xml:space="preserve"> (NICP</w:t>
      </w:r>
      <w:r w:rsidR="00BE0D04" w:rsidRPr="00B77594">
        <w:rPr>
          <w:szCs w:val="18"/>
        </w:rPr>
        <w:t>)</w:t>
      </w:r>
      <w:r w:rsidR="000B51A7">
        <w:rPr>
          <w:szCs w:val="18"/>
        </w:rPr>
        <w:t xml:space="preserve"> is voor Defensie relevant</w:t>
      </w:r>
      <w:r w:rsidR="00BE0D04" w:rsidRPr="00B77594">
        <w:rPr>
          <w:szCs w:val="18"/>
        </w:rPr>
        <w:t xml:space="preserve">. </w:t>
      </w:r>
      <w:r w:rsidRPr="00B77594">
        <w:rPr>
          <w:szCs w:val="18"/>
        </w:rPr>
        <w:t xml:space="preserve">In EU-verband </w:t>
      </w:r>
      <w:r w:rsidR="003253CB">
        <w:rPr>
          <w:szCs w:val="18"/>
        </w:rPr>
        <w:t>is</w:t>
      </w:r>
      <w:r w:rsidR="003253CB" w:rsidRPr="00B77594">
        <w:rPr>
          <w:szCs w:val="18"/>
        </w:rPr>
        <w:t xml:space="preserve"> </w:t>
      </w:r>
      <w:r w:rsidRPr="00B77594">
        <w:rPr>
          <w:szCs w:val="18"/>
        </w:rPr>
        <w:t>de samenwerking in het Europese defensi</w:t>
      </w:r>
      <w:r w:rsidR="00B77594">
        <w:rPr>
          <w:szCs w:val="18"/>
        </w:rPr>
        <w:t>eagentschap (EDA) van belang</w:t>
      </w:r>
      <w:r w:rsidR="000B51A7">
        <w:rPr>
          <w:szCs w:val="18"/>
        </w:rPr>
        <w:t xml:space="preserve">, waarbij </w:t>
      </w:r>
      <w:r w:rsidRPr="00B77594">
        <w:rPr>
          <w:szCs w:val="18"/>
        </w:rPr>
        <w:t xml:space="preserve">het accent </w:t>
      </w:r>
      <w:r w:rsidR="000B51A7">
        <w:rPr>
          <w:szCs w:val="18"/>
        </w:rPr>
        <w:t xml:space="preserve">ligt </w:t>
      </w:r>
      <w:r w:rsidRPr="00B77594">
        <w:rPr>
          <w:szCs w:val="18"/>
        </w:rPr>
        <w:t>op</w:t>
      </w:r>
      <w:r w:rsidR="000B51A7">
        <w:rPr>
          <w:szCs w:val="18"/>
        </w:rPr>
        <w:t xml:space="preserve"> het</w:t>
      </w:r>
      <w:r w:rsidRPr="00B77594">
        <w:rPr>
          <w:szCs w:val="18"/>
        </w:rPr>
        <w:t xml:space="preserve"> gezamenlijk</w:t>
      </w:r>
      <w:r w:rsidR="000B51A7">
        <w:rPr>
          <w:szCs w:val="18"/>
        </w:rPr>
        <w:t>e</w:t>
      </w:r>
      <w:r w:rsidRPr="00B77594">
        <w:rPr>
          <w:szCs w:val="18"/>
        </w:rPr>
        <w:t xml:space="preserve"> onderzoek naar methoden en technieken.</w:t>
      </w:r>
    </w:p>
    <w:p w:rsidR="00261699" w:rsidRPr="00507962" w:rsidRDefault="00261699" w:rsidP="00507962">
      <w:pPr>
        <w:keepNext/>
        <w:spacing w:line="360" w:lineRule="auto"/>
        <w:rPr>
          <w:szCs w:val="18"/>
        </w:rPr>
      </w:pPr>
    </w:p>
    <w:p w:rsidR="00507962" w:rsidRPr="00507962" w:rsidRDefault="00AF50C0" w:rsidP="00507962">
      <w:pPr>
        <w:pStyle w:val="ListParagraph"/>
        <w:keepNext/>
        <w:numPr>
          <w:ilvl w:val="0"/>
          <w:numId w:val="31"/>
        </w:numPr>
        <w:spacing w:line="360" w:lineRule="auto"/>
        <w:ind w:left="360"/>
        <w:rPr>
          <w:b/>
          <w:szCs w:val="18"/>
        </w:rPr>
      </w:pPr>
      <w:r>
        <w:rPr>
          <w:b/>
          <w:szCs w:val="18"/>
        </w:rPr>
        <w:t xml:space="preserve">Kennis en </w:t>
      </w:r>
      <w:r w:rsidR="00225F8B">
        <w:rPr>
          <w:b/>
          <w:i/>
          <w:szCs w:val="18"/>
        </w:rPr>
        <w:t xml:space="preserve">cyber </w:t>
      </w:r>
      <w:r w:rsidRPr="00225F8B">
        <w:rPr>
          <w:b/>
          <w:i/>
          <w:szCs w:val="18"/>
        </w:rPr>
        <w:t>awarene</w:t>
      </w:r>
      <w:r w:rsidR="00507962" w:rsidRPr="00225F8B">
        <w:rPr>
          <w:b/>
          <w:i/>
          <w:szCs w:val="18"/>
        </w:rPr>
        <w:t>ss</w:t>
      </w:r>
      <w:r w:rsidR="00507962" w:rsidRPr="00507962">
        <w:rPr>
          <w:b/>
          <w:szCs w:val="18"/>
        </w:rPr>
        <w:t xml:space="preserve">: verbreding en verdieping </w:t>
      </w:r>
    </w:p>
    <w:p w:rsidR="00225F8B" w:rsidRDefault="00225F8B" w:rsidP="00507962">
      <w:pPr>
        <w:keepNext/>
        <w:spacing w:line="360" w:lineRule="auto"/>
        <w:rPr>
          <w:szCs w:val="18"/>
        </w:rPr>
      </w:pPr>
    </w:p>
    <w:p w:rsidR="00F0748F" w:rsidRDefault="00225F8B" w:rsidP="00225F8B">
      <w:pPr>
        <w:keepNext/>
        <w:spacing w:line="360" w:lineRule="auto"/>
        <w:rPr>
          <w:szCs w:val="18"/>
        </w:rPr>
      </w:pPr>
      <w:r w:rsidRPr="00225F8B">
        <w:rPr>
          <w:szCs w:val="18"/>
        </w:rPr>
        <w:t xml:space="preserve">De snelheid van technologische ontwikkelingen en de veranderlijkheid en onvoorspelbaarheid van het </w:t>
      </w:r>
      <w:r w:rsidR="003253CB">
        <w:rPr>
          <w:szCs w:val="18"/>
        </w:rPr>
        <w:t xml:space="preserve">digitale </w:t>
      </w:r>
      <w:r w:rsidRPr="00225F8B">
        <w:rPr>
          <w:szCs w:val="18"/>
        </w:rPr>
        <w:t xml:space="preserve">domein </w:t>
      </w:r>
      <w:r w:rsidR="00B77594">
        <w:rPr>
          <w:szCs w:val="18"/>
        </w:rPr>
        <w:t xml:space="preserve">onderstrepen de noodzaak </w:t>
      </w:r>
      <w:r w:rsidRPr="00225F8B">
        <w:rPr>
          <w:szCs w:val="18"/>
        </w:rPr>
        <w:t xml:space="preserve">om te </w:t>
      </w:r>
      <w:r w:rsidR="00760EE7">
        <w:rPr>
          <w:szCs w:val="18"/>
        </w:rPr>
        <w:t xml:space="preserve">blijven </w:t>
      </w:r>
      <w:r w:rsidRPr="00225F8B">
        <w:rPr>
          <w:szCs w:val="18"/>
        </w:rPr>
        <w:t xml:space="preserve">investeren in </w:t>
      </w:r>
      <w:r w:rsidR="00D16003">
        <w:rPr>
          <w:szCs w:val="18"/>
        </w:rPr>
        <w:t xml:space="preserve">het </w:t>
      </w:r>
      <w:r w:rsidRPr="00225F8B">
        <w:rPr>
          <w:szCs w:val="18"/>
        </w:rPr>
        <w:t>kennis</w:t>
      </w:r>
      <w:r w:rsidR="00D16003">
        <w:rPr>
          <w:szCs w:val="18"/>
        </w:rPr>
        <w:t xml:space="preserve">niveau bij Defensie. Hierbij staan samenwerking </w:t>
      </w:r>
      <w:r w:rsidR="00B77594">
        <w:rPr>
          <w:szCs w:val="18"/>
        </w:rPr>
        <w:t xml:space="preserve">en kennismanagement centraal. </w:t>
      </w:r>
      <w:r w:rsidR="001D363C">
        <w:rPr>
          <w:szCs w:val="18"/>
        </w:rPr>
        <w:t>D</w:t>
      </w:r>
      <w:r w:rsidRPr="00225F8B">
        <w:rPr>
          <w:szCs w:val="18"/>
        </w:rPr>
        <w:t>e Nederlandse Defensie Academie</w:t>
      </w:r>
      <w:r w:rsidR="00E55ED9">
        <w:rPr>
          <w:szCs w:val="18"/>
        </w:rPr>
        <w:t xml:space="preserve"> </w:t>
      </w:r>
      <w:r w:rsidR="00B77594">
        <w:rPr>
          <w:szCs w:val="18"/>
        </w:rPr>
        <w:t>(NLDA)</w:t>
      </w:r>
      <w:r w:rsidR="00C627B8">
        <w:rPr>
          <w:szCs w:val="18"/>
        </w:rPr>
        <w:t xml:space="preserve">, </w:t>
      </w:r>
      <w:r w:rsidRPr="00225F8B">
        <w:rPr>
          <w:szCs w:val="18"/>
        </w:rPr>
        <w:t xml:space="preserve">het Defensie Cyber Expertise Centrum </w:t>
      </w:r>
      <w:r w:rsidR="00B77594">
        <w:rPr>
          <w:szCs w:val="18"/>
        </w:rPr>
        <w:t>(DCEC)</w:t>
      </w:r>
      <w:r w:rsidR="00C627B8">
        <w:rPr>
          <w:szCs w:val="18"/>
        </w:rPr>
        <w:t xml:space="preserve"> en de Defensiestaf</w:t>
      </w:r>
      <w:r w:rsidRPr="00225F8B">
        <w:rPr>
          <w:szCs w:val="18"/>
        </w:rPr>
        <w:t xml:space="preserve"> </w:t>
      </w:r>
      <w:r w:rsidR="001D363C">
        <w:rPr>
          <w:szCs w:val="18"/>
        </w:rPr>
        <w:t xml:space="preserve">zullen </w:t>
      </w:r>
      <w:r w:rsidR="003B7BF0">
        <w:rPr>
          <w:szCs w:val="18"/>
        </w:rPr>
        <w:t>een</w:t>
      </w:r>
      <w:r w:rsidRPr="00225F8B">
        <w:rPr>
          <w:szCs w:val="18"/>
        </w:rPr>
        <w:t xml:space="preserve"> innovatief en experimentee</w:t>
      </w:r>
      <w:r w:rsidR="00CB601D">
        <w:rPr>
          <w:szCs w:val="18"/>
        </w:rPr>
        <w:t>l werkk</w:t>
      </w:r>
      <w:r w:rsidR="00B77594">
        <w:rPr>
          <w:szCs w:val="18"/>
        </w:rPr>
        <w:t>limaat</w:t>
      </w:r>
      <w:r w:rsidR="00F0748F">
        <w:rPr>
          <w:szCs w:val="18"/>
        </w:rPr>
        <w:t xml:space="preserve"> bij Defensie</w:t>
      </w:r>
      <w:r w:rsidR="001D363C">
        <w:rPr>
          <w:szCs w:val="18"/>
        </w:rPr>
        <w:t xml:space="preserve"> bevorderen</w:t>
      </w:r>
      <w:r w:rsidR="00B663F2">
        <w:rPr>
          <w:szCs w:val="18"/>
        </w:rPr>
        <w:t xml:space="preserve">. </w:t>
      </w:r>
      <w:r w:rsidR="00B77594">
        <w:rPr>
          <w:szCs w:val="18"/>
        </w:rPr>
        <w:t>Ook</w:t>
      </w:r>
      <w:r w:rsidR="00471D5C">
        <w:rPr>
          <w:szCs w:val="18"/>
        </w:rPr>
        <w:t xml:space="preserve"> de JSCU</w:t>
      </w:r>
      <w:r w:rsidR="00B77594">
        <w:rPr>
          <w:szCs w:val="18"/>
        </w:rPr>
        <w:t xml:space="preserve"> </w:t>
      </w:r>
      <w:r w:rsidR="001D363C">
        <w:rPr>
          <w:szCs w:val="18"/>
        </w:rPr>
        <w:t xml:space="preserve">zal </w:t>
      </w:r>
      <w:r w:rsidR="00F0748F">
        <w:rPr>
          <w:szCs w:val="18"/>
        </w:rPr>
        <w:t xml:space="preserve">hieraan </w:t>
      </w:r>
      <w:r w:rsidR="001D363C">
        <w:rPr>
          <w:szCs w:val="18"/>
        </w:rPr>
        <w:t xml:space="preserve">actief </w:t>
      </w:r>
      <w:r w:rsidR="00F0748F">
        <w:rPr>
          <w:szCs w:val="18"/>
        </w:rPr>
        <w:t>bij</w:t>
      </w:r>
      <w:r w:rsidR="001D363C">
        <w:rPr>
          <w:szCs w:val="18"/>
        </w:rPr>
        <w:t>dragen</w:t>
      </w:r>
      <w:r w:rsidR="00F0748F">
        <w:rPr>
          <w:szCs w:val="18"/>
        </w:rPr>
        <w:t xml:space="preserve">. Tot slot zorgen opleidingen en trainingen ervoor dat </w:t>
      </w:r>
      <w:r w:rsidRPr="00225F8B">
        <w:rPr>
          <w:szCs w:val="18"/>
        </w:rPr>
        <w:t xml:space="preserve">cyberkennis </w:t>
      </w:r>
      <w:r w:rsidR="00F0748F">
        <w:rPr>
          <w:szCs w:val="18"/>
        </w:rPr>
        <w:t xml:space="preserve">wordt ingebed in </w:t>
      </w:r>
      <w:r w:rsidR="001D363C">
        <w:rPr>
          <w:szCs w:val="18"/>
        </w:rPr>
        <w:t>de gehele</w:t>
      </w:r>
      <w:r w:rsidR="00F0748F">
        <w:rPr>
          <w:szCs w:val="18"/>
        </w:rPr>
        <w:t xml:space="preserve"> </w:t>
      </w:r>
      <w:r w:rsidR="001D363C">
        <w:rPr>
          <w:szCs w:val="18"/>
        </w:rPr>
        <w:t>defensie</w:t>
      </w:r>
      <w:r w:rsidR="00F0748F">
        <w:rPr>
          <w:szCs w:val="18"/>
        </w:rPr>
        <w:t>organisatie. H</w:t>
      </w:r>
      <w:r w:rsidR="00471D5C">
        <w:rPr>
          <w:szCs w:val="18"/>
        </w:rPr>
        <w:t>et DCC</w:t>
      </w:r>
      <w:r w:rsidR="00F0748F">
        <w:rPr>
          <w:szCs w:val="18"/>
        </w:rPr>
        <w:t xml:space="preserve"> </w:t>
      </w:r>
      <w:r w:rsidR="001D363C">
        <w:rPr>
          <w:szCs w:val="18"/>
        </w:rPr>
        <w:t xml:space="preserve">zal </w:t>
      </w:r>
      <w:r w:rsidR="00F0748F" w:rsidRPr="00225F8B">
        <w:rPr>
          <w:szCs w:val="18"/>
        </w:rPr>
        <w:t xml:space="preserve">opleidingen en trainingen </w:t>
      </w:r>
      <w:r w:rsidR="001D363C">
        <w:rPr>
          <w:szCs w:val="18"/>
        </w:rPr>
        <w:t xml:space="preserve">initiëren en faciliteren </w:t>
      </w:r>
      <w:r w:rsidR="00F0748F">
        <w:rPr>
          <w:szCs w:val="18"/>
        </w:rPr>
        <w:t xml:space="preserve">die van belang zijn </w:t>
      </w:r>
      <w:r w:rsidR="00F0748F" w:rsidRPr="00225F8B">
        <w:rPr>
          <w:szCs w:val="18"/>
        </w:rPr>
        <w:t xml:space="preserve">voor alle lagen van de organisatie. </w:t>
      </w:r>
      <w:r w:rsidR="00F0748F">
        <w:rPr>
          <w:szCs w:val="18"/>
        </w:rPr>
        <w:t xml:space="preserve">De thema’s </w:t>
      </w:r>
      <w:r w:rsidR="001D363C">
        <w:rPr>
          <w:szCs w:val="18"/>
        </w:rPr>
        <w:t xml:space="preserve">zullen </w:t>
      </w:r>
      <w:r w:rsidR="00F0748F">
        <w:rPr>
          <w:szCs w:val="18"/>
        </w:rPr>
        <w:t xml:space="preserve">variëren van </w:t>
      </w:r>
      <w:r w:rsidR="00F0748F" w:rsidRPr="00F0748F">
        <w:rPr>
          <w:i/>
          <w:szCs w:val="18"/>
        </w:rPr>
        <w:t>cyber awareness</w:t>
      </w:r>
      <w:r w:rsidR="00471D5C">
        <w:rPr>
          <w:szCs w:val="18"/>
        </w:rPr>
        <w:t xml:space="preserve"> tot hoogwaardige deskundigheid</w:t>
      </w:r>
      <w:r w:rsidR="00F0748F" w:rsidRPr="00225F8B">
        <w:rPr>
          <w:szCs w:val="18"/>
        </w:rPr>
        <w:t>, afhankelijk van de doe</w:t>
      </w:r>
      <w:r w:rsidR="00F0748F">
        <w:rPr>
          <w:szCs w:val="18"/>
        </w:rPr>
        <w:t xml:space="preserve">lgroep. Hierbij </w:t>
      </w:r>
      <w:r w:rsidR="00E703B1">
        <w:rPr>
          <w:szCs w:val="18"/>
        </w:rPr>
        <w:t xml:space="preserve">werkt het DCC intensief samen met </w:t>
      </w:r>
      <w:r w:rsidRPr="00225F8B">
        <w:rPr>
          <w:szCs w:val="18"/>
        </w:rPr>
        <w:t xml:space="preserve">de </w:t>
      </w:r>
      <w:proofErr w:type="spellStart"/>
      <w:r w:rsidR="001D363C">
        <w:rPr>
          <w:i/>
          <w:szCs w:val="18"/>
        </w:rPr>
        <w:t>w</w:t>
      </w:r>
      <w:r w:rsidRPr="003C13AE">
        <w:rPr>
          <w:i/>
          <w:szCs w:val="18"/>
        </w:rPr>
        <w:t>arfare</w:t>
      </w:r>
      <w:proofErr w:type="spellEnd"/>
      <w:r w:rsidRPr="003C13AE">
        <w:rPr>
          <w:i/>
          <w:szCs w:val="18"/>
        </w:rPr>
        <w:t xml:space="preserve"> </w:t>
      </w:r>
      <w:proofErr w:type="spellStart"/>
      <w:r w:rsidR="001D363C">
        <w:rPr>
          <w:i/>
          <w:szCs w:val="18"/>
        </w:rPr>
        <w:t>c</w:t>
      </w:r>
      <w:r w:rsidRPr="003C13AE">
        <w:rPr>
          <w:i/>
          <w:szCs w:val="18"/>
        </w:rPr>
        <w:t>entres</w:t>
      </w:r>
      <w:proofErr w:type="spellEnd"/>
      <w:r w:rsidRPr="00225F8B">
        <w:rPr>
          <w:szCs w:val="18"/>
        </w:rPr>
        <w:t xml:space="preserve"> van de krijgsmachtdelen, de </w:t>
      </w:r>
      <w:r w:rsidRPr="00225F8B">
        <w:rPr>
          <w:szCs w:val="18"/>
        </w:rPr>
        <w:lastRenderedPageBreak/>
        <w:t>ken</w:t>
      </w:r>
      <w:r w:rsidR="00B663F2">
        <w:rPr>
          <w:szCs w:val="18"/>
        </w:rPr>
        <w:t>niselementen van de MIVD</w:t>
      </w:r>
      <w:r w:rsidRPr="00225F8B">
        <w:rPr>
          <w:szCs w:val="18"/>
        </w:rPr>
        <w:t xml:space="preserve">, het JIVC </w:t>
      </w:r>
      <w:r w:rsidR="00F0748F">
        <w:rPr>
          <w:szCs w:val="18"/>
        </w:rPr>
        <w:t>(inclusief</w:t>
      </w:r>
      <w:r w:rsidR="00E55ED9">
        <w:rPr>
          <w:szCs w:val="18"/>
        </w:rPr>
        <w:t xml:space="preserve"> </w:t>
      </w:r>
      <w:proofErr w:type="spellStart"/>
      <w:r w:rsidRPr="00225F8B">
        <w:rPr>
          <w:szCs w:val="18"/>
        </w:rPr>
        <w:t>D</w:t>
      </w:r>
      <w:r w:rsidR="003B70D4">
        <w:rPr>
          <w:szCs w:val="18"/>
        </w:rPr>
        <w:t>ef</w:t>
      </w:r>
      <w:r w:rsidRPr="00225F8B">
        <w:rPr>
          <w:szCs w:val="18"/>
        </w:rPr>
        <w:t>CERT</w:t>
      </w:r>
      <w:proofErr w:type="spellEnd"/>
      <w:r w:rsidR="00E55ED9">
        <w:rPr>
          <w:szCs w:val="18"/>
        </w:rPr>
        <w:t>)</w:t>
      </w:r>
      <w:r w:rsidR="003C13AE">
        <w:rPr>
          <w:szCs w:val="18"/>
        </w:rPr>
        <w:t>,</w:t>
      </w:r>
      <w:r w:rsidRPr="00225F8B">
        <w:rPr>
          <w:szCs w:val="18"/>
        </w:rPr>
        <w:t xml:space="preserve"> </w:t>
      </w:r>
      <w:r w:rsidR="00760EE7">
        <w:rPr>
          <w:szCs w:val="18"/>
        </w:rPr>
        <w:t xml:space="preserve">de </w:t>
      </w:r>
      <w:r w:rsidR="001D363C" w:rsidRPr="007B779A">
        <w:rPr>
          <w:i/>
          <w:szCs w:val="18"/>
        </w:rPr>
        <w:t xml:space="preserve">Chief Information </w:t>
      </w:r>
      <w:proofErr w:type="spellStart"/>
      <w:r w:rsidR="001D363C" w:rsidRPr="007B779A">
        <w:rPr>
          <w:i/>
          <w:szCs w:val="18"/>
        </w:rPr>
        <w:t>Officer</w:t>
      </w:r>
      <w:proofErr w:type="spellEnd"/>
      <w:r w:rsidR="001D363C">
        <w:rPr>
          <w:szCs w:val="18"/>
        </w:rPr>
        <w:t xml:space="preserve"> (</w:t>
      </w:r>
      <w:r w:rsidR="00760EE7">
        <w:rPr>
          <w:szCs w:val="18"/>
        </w:rPr>
        <w:t>CIO</w:t>
      </w:r>
      <w:r w:rsidR="001D363C">
        <w:rPr>
          <w:szCs w:val="18"/>
        </w:rPr>
        <w:t>)</w:t>
      </w:r>
      <w:r w:rsidR="00760EE7">
        <w:rPr>
          <w:szCs w:val="18"/>
        </w:rPr>
        <w:t xml:space="preserve"> en de Beveiligingsautoriteit</w:t>
      </w:r>
      <w:r w:rsidRPr="00225F8B">
        <w:rPr>
          <w:szCs w:val="18"/>
        </w:rPr>
        <w:t xml:space="preserve">. </w:t>
      </w:r>
    </w:p>
    <w:p w:rsidR="00F0748F" w:rsidRDefault="00F0748F" w:rsidP="00225F8B">
      <w:pPr>
        <w:keepNext/>
        <w:spacing w:line="360" w:lineRule="auto"/>
        <w:rPr>
          <w:szCs w:val="18"/>
        </w:rPr>
      </w:pPr>
    </w:p>
    <w:p w:rsidR="00225F8B" w:rsidRPr="00CB601D" w:rsidRDefault="00CB601D" w:rsidP="00225F8B">
      <w:pPr>
        <w:keepNext/>
        <w:spacing w:line="360" w:lineRule="auto"/>
        <w:rPr>
          <w:i/>
          <w:szCs w:val="18"/>
        </w:rPr>
      </w:pPr>
      <w:r>
        <w:rPr>
          <w:i/>
          <w:szCs w:val="18"/>
        </w:rPr>
        <w:t>Structurele</w:t>
      </w:r>
      <w:r w:rsidR="00993F13">
        <w:rPr>
          <w:i/>
          <w:szCs w:val="18"/>
        </w:rPr>
        <w:t xml:space="preserve"> aanpak van</w:t>
      </w:r>
      <w:r>
        <w:rPr>
          <w:i/>
          <w:szCs w:val="18"/>
        </w:rPr>
        <w:t xml:space="preserve"> cyber awareness</w:t>
      </w:r>
    </w:p>
    <w:p w:rsidR="001A4AAB" w:rsidRPr="00376614" w:rsidRDefault="000B48C5" w:rsidP="001A4AAB">
      <w:pPr>
        <w:keepNext/>
        <w:spacing w:line="360" w:lineRule="auto"/>
        <w:rPr>
          <w:szCs w:val="18"/>
        </w:rPr>
      </w:pPr>
      <w:r>
        <w:rPr>
          <w:szCs w:val="18"/>
        </w:rPr>
        <w:t xml:space="preserve">Het is noodzakelijk </w:t>
      </w:r>
      <w:r w:rsidR="00F0748F">
        <w:rPr>
          <w:szCs w:val="18"/>
        </w:rPr>
        <w:t xml:space="preserve">dat </w:t>
      </w:r>
      <w:r w:rsidR="00C05DB2">
        <w:rPr>
          <w:szCs w:val="18"/>
        </w:rPr>
        <w:t>defensie</w:t>
      </w:r>
      <w:r w:rsidR="00E9257B">
        <w:rPr>
          <w:szCs w:val="18"/>
        </w:rPr>
        <w:t>personeel</w:t>
      </w:r>
      <w:r w:rsidR="00F0748F">
        <w:rPr>
          <w:szCs w:val="18"/>
        </w:rPr>
        <w:t xml:space="preserve"> </w:t>
      </w:r>
      <w:r>
        <w:rPr>
          <w:szCs w:val="18"/>
        </w:rPr>
        <w:t xml:space="preserve">in alle lagen van de organisatie </w:t>
      </w:r>
      <w:r w:rsidR="00F0748F">
        <w:rPr>
          <w:szCs w:val="18"/>
        </w:rPr>
        <w:t xml:space="preserve">zich bewust is </w:t>
      </w:r>
      <w:r w:rsidR="00225F8B" w:rsidRPr="00225F8B">
        <w:rPr>
          <w:szCs w:val="18"/>
        </w:rPr>
        <w:t xml:space="preserve">van de </w:t>
      </w:r>
      <w:r w:rsidR="00C05DB2">
        <w:rPr>
          <w:szCs w:val="18"/>
        </w:rPr>
        <w:t>mogelijkheden</w:t>
      </w:r>
      <w:r w:rsidR="00C05DB2" w:rsidRPr="00225F8B">
        <w:rPr>
          <w:szCs w:val="18"/>
        </w:rPr>
        <w:t xml:space="preserve"> </w:t>
      </w:r>
      <w:r w:rsidR="00225F8B" w:rsidRPr="00225F8B">
        <w:rPr>
          <w:szCs w:val="18"/>
        </w:rPr>
        <w:t xml:space="preserve">en </w:t>
      </w:r>
      <w:r w:rsidR="00C05DB2">
        <w:rPr>
          <w:szCs w:val="18"/>
        </w:rPr>
        <w:t xml:space="preserve">de </w:t>
      </w:r>
      <w:r w:rsidR="00225F8B" w:rsidRPr="00225F8B">
        <w:rPr>
          <w:szCs w:val="18"/>
        </w:rPr>
        <w:t xml:space="preserve">gevaren van </w:t>
      </w:r>
      <w:r w:rsidR="00C05DB2">
        <w:rPr>
          <w:szCs w:val="18"/>
        </w:rPr>
        <w:t xml:space="preserve">het digitale </w:t>
      </w:r>
      <w:r w:rsidR="00225F8B" w:rsidRPr="00225F8B">
        <w:rPr>
          <w:szCs w:val="18"/>
        </w:rPr>
        <w:t>domein</w:t>
      </w:r>
      <w:r>
        <w:rPr>
          <w:szCs w:val="18"/>
        </w:rPr>
        <w:t xml:space="preserve">. </w:t>
      </w:r>
      <w:r w:rsidR="00C05DB2">
        <w:rPr>
          <w:szCs w:val="18"/>
        </w:rPr>
        <w:t>M</w:t>
      </w:r>
      <w:r w:rsidR="003C13AE">
        <w:rPr>
          <w:szCs w:val="18"/>
        </w:rPr>
        <w:t xml:space="preserve">edewerkers kunnen onbedoeld </w:t>
      </w:r>
      <w:r w:rsidR="00C05DB2">
        <w:rPr>
          <w:szCs w:val="18"/>
        </w:rPr>
        <w:t xml:space="preserve">een </w:t>
      </w:r>
      <w:r w:rsidR="003C13AE">
        <w:rPr>
          <w:szCs w:val="18"/>
        </w:rPr>
        <w:t>risico</w:t>
      </w:r>
      <w:r w:rsidR="00C05DB2">
        <w:rPr>
          <w:szCs w:val="18"/>
        </w:rPr>
        <w:t xml:space="preserve"> vormen </w:t>
      </w:r>
      <w:r w:rsidR="003C13AE">
        <w:rPr>
          <w:szCs w:val="18"/>
        </w:rPr>
        <w:t>voor de digitale veiligheid van Defensie</w:t>
      </w:r>
      <w:r w:rsidR="00C05DB2">
        <w:rPr>
          <w:szCs w:val="18"/>
        </w:rPr>
        <w:t xml:space="preserve"> </w:t>
      </w:r>
      <w:r w:rsidR="003C13AE">
        <w:rPr>
          <w:szCs w:val="18"/>
        </w:rPr>
        <w:t xml:space="preserve">door ondeskundig of onzorgvuldig gebruik van IT-middelen. </w:t>
      </w:r>
      <w:r w:rsidR="00C05DB2">
        <w:rPr>
          <w:szCs w:val="18"/>
        </w:rPr>
        <w:t xml:space="preserve">Om dit tegen te gaan, </w:t>
      </w:r>
      <w:r>
        <w:rPr>
          <w:szCs w:val="18"/>
        </w:rPr>
        <w:t>zal Defensie</w:t>
      </w:r>
      <w:r w:rsidR="003C13AE">
        <w:rPr>
          <w:szCs w:val="18"/>
        </w:rPr>
        <w:t xml:space="preserve"> </w:t>
      </w:r>
      <w:r w:rsidR="004B656C">
        <w:rPr>
          <w:szCs w:val="18"/>
        </w:rPr>
        <w:t xml:space="preserve">hieraan </w:t>
      </w:r>
      <w:r w:rsidR="00E2592B">
        <w:rPr>
          <w:szCs w:val="18"/>
        </w:rPr>
        <w:t xml:space="preserve">structureel </w:t>
      </w:r>
      <w:r>
        <w:rPr>
          <w:szCs w:val="18"/>
        </w:rPr>
        <w:t xml:space="preserve">aandacht </w:t>
      </w:r>
      <w:r w:rsidR="00C05DB2">
        <w:rPr>
          <w:szCs w:val="18"/>
        </w:rPr>
        <w:t xml:space="preserve">besteden </w:t>
      </w:r>
      <w:r w:rsidR="00225F8B" w:rsidRPr="00225F8B">
        <w:rPr>
          <w:szCs w:val="18"/>
        </w:rPr>
        <w:t>in alle opleidingen en trainingen</w:t>
      </w:r>
      <w:r>
        <w:rPr>
          <w:szCs w:val="18"/>
        </w:rPr>
        <w:t xml:space="preserve"> van de organisatie</w:t>
      </w:r>
      <w:r w:rsidR="00225F8B" w:rsidRPr="00225F8B">
        <w:rPr>
          <w:szCs w:val="18"/>
        </w:rPr>
        <w:t xml:space="preserve">. </w:t>
      </w:r>
      <w:r w:rsidR="00E2592B">
        <w:rPr>
          <w:szCs w:val="18"/>
        </w:rPr>
        <w:t xml:space="preserve">Zo heeft de </w:t>
      </w:r>
      <w:r w:rsidR="00E55ED9">
        <w:rPr>
          <w:szCs w:val="18"/>
        </w:rPr>
        <w:t>Beveiligingsautoriteit van Defensie</w:t>
      </w:r>
      <w:r w:rsidR="00225F8B" w:rsidRPr="00225F8B">
        <w:rPr>
          <w:szCs w:val="18"/>
        </w:rPr>
        <w:t xml:space="preserve"> </w:t>
      </w:r>
      <w:r w:rsidR="004B656C">
        <w:rPr>
          <w:szCs w:val="18"/>
        </w:rPr>
        <w:t xml:space="preserve">inmiddels </w:t>
      </w:r>
      <w:r w:rsidR="00225F8B" w:rsidRPr="00225F8B">
        <w:rPr>
          <w:szCs w:val="18"/>
        </w:rPr>
        <w:t xml:space="preserve">cursusmateriaal </w:t>
      </w:r>
      <w:r w:rsidR="00E2592B">
        <w:rPr>
          <w:szCs w:val="18"/>
        </w:rPr>
        <w:t>en een “digitaal rijbewijs”</w:t>
      </w:r>
      <w:r w:rsidR="00155DF6" w:rsidRPr="003B7BF0">
        <w:rPr>
          <w:rStyle w:val="FootnoteReference"/>
          <w:sz w:val="18"/>
          <w:szCs w:val="18"/>
          <w:vertAlign w:val="superscript"/>
        </w:rPr>
        <w:footnoteReference w:id="4"/>
      </w:r>
      <w:r w:rsidR="00E2592B" w:rsidRPr="003B7BF0">
        <w:rPr>
          <w:szCs w:val="18"/>
          <w:vertAlign w:val="superscript"/>
        </w:rPr>
        <w:t xml:space="preserve"> </w:t>
      </w:r>
      <w:r w:rsidR="00225F8B" w:rsidRPr="00225F8B">
        <w:rPr>
          <w:szCs w:val="18"/>
        </w:rPr>
        <w:t>ontwikkeld</w:t>
      </w:r>
      <w:r w:rsidR="00E2592B">
        <w:rPr>
          <w:szCs w:val="18"/>
        </w:rPr>
        <w:t xml:space="preserve"> voor het </w:t>
      </w:r>
      <w:r w:rsidR="00C05DB2">
        <w:rPr>
          <w:szCs w:val="18"/>
        </w:rPr>
        <w:t>d</w:t>
      </w:r>
      <w:r w:rsidR="00E2592B">
        <w:rPr>
          <w:szCs w:val="18"/>
        </w:rPr>
        <w:t>efensiepersoneel</w:t>
      </w:r>
      <w:r w:rsidR="00225F8B" w:rsidRPr="00225F8B">
        <w:rPr>
          <w:szCs w:val="18"/>
        </w:rPr>
        <w:t xml:space="preserve">. </w:t>
      </w:r>
      <w:r w:rsidR="00E2592B">
        <w:rPr>
          <w:szCs w:val="18"/>
        </w:rPr>
        <w:t>Ook zu</w:t>
      </w:r>
      <w:r w:rsidR="00471D5C">
        <w:rPr>
          <w:szCs w:val="18"/>
        </w:rPr>
        <w:t>llen opleidingen en trainingen</w:t>
      </w:r>
      <w:r w:rsidR="00E2592B">
        <w:rPr>
          <w:szCs w:val="18"/>
        </w:rPr>
        <w:t xml:space="preserve"> in toenemende mate </w:t>
      </w:r>
      <w:r w:rsidR="00471D5C">
        <w:rPr>
          <w:szCs w:val="18"/>
        </w:rPr>
        <w:t>worden gericht</w:t>
      </w:r>
      <w:r w:rsidR="00E2592B">
        <w:rPr>
          <w:szCs w:val="18"/>
        </w:rPr>
        <w:t xml:space="preserve"> op </w:t>
      </w:r>
      <w:r w:rsidR="00225F8B" w:rsidRPr="00225F8B">
        <w:rPr>
          <w:szCs w:val="18"/>
        </w:rPr>
        <w:t xml:space="preserve">de </w:t>
      </w:r>
      <w:r w:rsidR="00C05DB2">
        <w:rPr>
          <w:szCs w:val="18"/>
        </w:rPr>
        <w:t>mogelijkheden die</w:t>
      </w:r>
      <w:r w:rsidR="00C05DB2" w:rsidRPr="00225F8B">
        <w:rPr>
          <w:szCs w:val="18"/>
        </w:rPr>
        <w:t xml:space="preserve"> </w:t>
      </w:r>
      <w:r w:rsidR="00CD6DBC">
        <w:rPr>
          <w:szCs w:val="18"/>
        </w:rPr>
        <w:t xml:space="preserve">digitale middelen </w:t>
      </w:r>
      <w:r w:rsidR="00C05DB2">
        <w:rPr>
          <w:szCs w:val="18"/>
        </w:rPr>
        <w:t>bieden</w:t>
      </w:r>
      <w:r w:rsidR="00E2592B">
        <w:rPr>
          <w:szCs w:val="18"/>
        </w:rPr>
        <w:t xml:space="preserve"> voor de </w:t>
      </w:r>
      <w:r w:rsidR="00C05DB2">
        <w:rPr>
          <w:szCs w:val="18"/>
        </w:rPr>
        <w:t>uitvoering van defensie</w:t>
      </w:r>
      <w:r w:rsidR="00E2592B">
        <w:rPr>
          <w:szCs w:val="18"/>
        </w:rPr>
        <w:t xml:space="preserve">taken. </w:t>
      </w:r>
      <w:r w:rsidR="00225F8B" w:rsidRPr="00225F8B">
        <w:rPr>
          <w:szCs w:val="18"/>
        </w:rPr>
        <w:t xml:space="preserve">Cyberoperaties zullen bij </w:t>
      </w:r>
      <w:r w:rsidR="00C05DB2">
        <w:rPr>
          <w:szCs w:val="18"/>
        </w:rPr>
        <w:t xml:space="preserve">het </w:t>
      </w:r>
      <w:r w:rsidR="00225F8B" w:rsidRPr="00225F8B">
        <w:rPr>
          <w:szCs w:val="18"/>
        </w:rPr>
        <w:t xml:space="preserve">ontwerp, </w:t>
      </w:r>
      <w:r w:rsidR="00C05DB2">
        <w:rPr>
          <w:szCs w:val="18"/>
        </w:rPr>
        <w:t xml:space="preserve">de </w:t>
      </w:r>
      <w:r w:rsidR="00225F8B" w:rsidRPr="00225F8B">
        <w:rPr>
          <w:szCs w:val="18"/>
        </w:rPr>
        <w:t>planning en</w:t>
      </w:r>
      <w:r w:rsidR="00C05DB2">
        <w:rPr>
          <w:szCs w:val="18"/>
        </w:rPr>
        <w:t xml:space="preserve"> de</w:t>
      </w:r>
      <w:r w:rsidR="00225F8B" w:rsidRPr="00225F8B">
        <w:rPr>
          <w:szCs w:val="18"/>
        </w:rPr>
        <w:t xml:space="preserve"> uitvoering van </w:t>
      </w:r>
      <w:r w:rsidR="001A4AAB">
        <w:rPr>
          <w:szCs w:val="18"/>
        </w:rPr>
        <w:t>oefeningen</w:t>
      </w:r>
      <w:r w:rsidR="00225F8B" w:rsidRPr="00225F8B">
        <w:rPr>
          <w:szCs w:val="18"/>
        </w:rPr>
        <w:t xml:space="preserve"> een steeds grotere rol gaan spelen.</w:t>
      </w:r>
      <w:r w:rsidR="001A4AAB">
        <w:rPr>
          <w:szCs w:val="18"/>
        </w:rPr>
        <w:t xml:space="preserve"> </w:t>
      </w:r>
      <w:r w:rsidR="001A4AAB" w:rsidRPr="00376614">
        <w:rPr>
          <w:szCs w:val="18"/>
        </w:rPr>
        <w:t xml:space="preserve">Ook zal Defensie medewerkers en militaire eenheden trainen om te werken onder omstandigheden waarbij zij tijdelijk niet over de (volledige) functionaliteit van netwerken en systemen kunnen beschikken. </w:t>
      </w:r>
      <w:r w:rsidR="00471D5C">
        <w:rPr>
          <w:szCs w:val="18"/>
        </w:rPr>
        <w:t xml:space="preserve">Ten slotte zal Defensie </w:t>
      </w:r>
      <w:r w:rsidR="00CD6DBC">
        <w:rPr>
          <w:szCs w:val="18"/>
        </w:rPr>
        <w:t xml:space="preserve">investeren in de opleiding van </w:t>
      </w:r>
      <w:r w:rsidR="00471D5C">
        <w:rPr>
          <w:szCs w:val="18"/>
        </w:rPr>
        <w:t>alle IT</w:t>
      </w:r>
      <w:r w:rsidR="001A4AAB" w:rsidRPr="00376614">
        <w:rPr>
          <w:szCs w:val="18"/>
        </w:rPr>
        <w:t xml:space="preserve"> en CIS-medewerkers</w:t>
      </w:r>
      <w:r w:rsidR="00CD6DBC">
        <w:rPr>
          <w:szCs w:val="18"/>
        </w:rPr>
        <w:t xml:space="preserve">, zodat zij </w:t>
      </w:r>
      <w:r w:rsidR="00E2592B">
        <w:rPr>
          <w:szCs w:val="18"/>
        </w:rPr>
        <w:t xml:space="preserve">cyberaanvallen </w:t>
      </w:r>
      <w:r w:rsidR="00E870EC">
        <w:rPr>
          <w:szCs w:val="18"/>
        </w:rPr>
        <w:t xml:space="preserve">nog </w:t>
      </w:r>
      <w:r w:rsidR="00E2592B">
        <w:rPr>
          <w:szCs w:val="18"/>
        </w:rPr>
        <w:t>sneller</w:t>
      </w:r>
      <w:r w:rsidR="00CD6DBC">
        <w:rPr>
          <w:szCs w:val="18"/>
        </w:rPr>
        <w:t xml:space="preserve"> </w:t>
      </w:r>
      <w:r w:rsidR="001A4AAB" w:rsidRPr="00376614">
        <w:rPr>
          <w:szCs w:val="18"/>
        </w:rPr>
        <w:t>kunnen detecteren en de juiste maatregelen</w:t>
      </w:r>
      <w:r w:rsidR="00CD6DBC">
        <w:rPr>
          <w:szCs w:val="18"/>
        </w:rPr>
        <w:t xml:space="preserve"> kunnen</w:t>
      </w:r>
      <w:r w:rsidR="001A4AAB" w:rsidRPr="00376614">
        <w:rPr>
          <w:szCs w:val="18"/>
        </w:rPr>
        <w:t xml:space="preserve"> nemen. </w:t>
      </w:r>
    </w:p>
    <w:p w:rsidR="003C13AE" w:rsidRDefault="00225F8B" w:rsidP="00507962">
      <w:pPr>
        <w:keepNext/>
        <w:spacing w:line="360" w:lineRule="auto"/>
        <w:rPr>
          <w:szCs w:val="18"/>
        </w:rPr>
      </w:pPr>
      <w:r w:rsidRPr="00225F8B">
        <w:rPr>
          <w:szCs w:val="18"/>
        </w:rPr>
        <w:br/>
        <w:t>Niet a</w:t>
      </w:r>
      <w:r w:rsidR="00CB601D">
        <w:rPr>
          <w:szCs w:val="18"/>
        </w:rPr>
        <w:t xml:space="preserve">lleen voor Defensie is </w:t>
      </w:r>
      <w:r w:rsidR="00CB601D">
        <w:rPr>
          <w:i/>
          <w:szCs w:val="18"/>
        </w:rPr>
        <w:t>cyber awareness</w:t>
      </w:r>
      <w:r w:rsidR="00CB601D" w:rsidRPr="00225F8B">
        <w:rPr>
          <w:szCs w:val="18"/>
        </w:rPr>
        <w:t xml:space="preserve"> </w:t>
      </w:r>
      <w:r w:rsidR="00E2592B">
        <w:rPr>
          <w:szCs w:val="18"/>
        </w:rPr>
        <w:t>van groot belang. Voor nationale en internationale</w:t>
      </w:r>
      <w:r w:rsidRPr="00225F8B">
        <w:rPr>
          <w:szCs w:val="18"/>
        </w:rPr>
        <w:t xml:space="preserve"> partners</w:t>
      </w:r>
      <w:r w:rsidR="00E2592B">
        <w:rPr>
          <w:szCs w:val="18"/>
        </w:rPr>
        <w:t xml:space="preserve"> </w:t>
      </w:r>
      <w:r w:rsidRPr="00225F8B">
        <w:rPr>
          <w:szCs w:val="18"/>
        </w:rPr>
        <w:t xml:space="preserve">geldt hetzelfde. </w:t>
      </w:r>
      <w:r w:rsidR="00FF5AAA">
        <w:rPr>
          <w:szCs w:val="18"/>
        </w:rPr>
        <w:t>D</w:t>
      </w:r>
      <w:r w:rsidRPr="00225F8B">
        <w:rPr>
          <w:szCs w:val="18"/>
        </w:rPr>
        <w:t>aarom</w:t>
      </w:r>
      <w:r w:rsidR="00E2592B">
        <w:rPr>
          <w:szCs w:val="18"/>
        </w:rPr>
        <w:t xml:space="preserve"> werk</w:t>
      </w:r>
      <w:r w:rsidR="00152E88">
        <w:rPr>
          <w:szCs w:val="18"/>
        </w:rPr>
        <w:t>t</w:t>
      </w:r>
      <w:r w:rsidR="00E2592B">
        <w:rPr>
          <w:szCs w:val="18"/>
        </w:rPr>
        <w:t xml:space="preserve"> </w:t>
      </w:r>
      <w:r w:rsidR="00152E88">
        <w:rPr>
          <w:szCs w:val="18"/>
        </w:rPr>
        <w:t>D</w:t>
      </w:r>
      <w:r w:rsidR="00E2592B">
        <w:rPr>
          <w:szCs w:val="18"/>
        </w:rPr>
        <w:t xml:space="preserve">efensie op dit gebied zoveel mogelijk samen met </w:t>
      </w:r>
      <w:r w:rsidR="00E870EC">
        <w:rPr>
          <w:szCs w:val="18"/>
        </w:rPr>
        <w:t>(</w:t>
      </w:r>
      <w:proofErr w:type="spellStart"/>
      <w:r w:rsidRPr="00225F8B">
        <w:rPr>
          <w:szCs w:val="18"/>
        </w:rPr>
        <w:t>veiligheids</w:t>
      </w:r>
      <w:proofErr w:type="spellEnd"/>
      <w:r w:rsidR="00E870EC">
        <w:rPr>
          <w:szCs w:val="18"/>
        </w:rPr>
        <w:t>)</w:t>
      </w:r>
      <w:r w:rsidRPr="00225F8B">
        <w:rPr>
          <w:szCs w:val="18"/>
        </w:rPr>
        <w:t>partners</w:t>
      </w:r>
      <w:r w:rsidR="00E2592B">
        <w:rPr>
          <w:szCs w:val="18"/>
        </w:rPr>
        <w:t xml:space="preserve">, bijvoorbeeld in de </w:t>
      </w:r>
      <w:r w:rsidR="00E2592B">
        <w:rPr>
          <w:i/>
          <w:szCs w:val="18"/>
        </w:rPr>
        <w:t xml:space="preserve">Alert </w:t>
      </w:r>
      <w:r w:rsidR="00E2592B" w:rsidRPr="00E2592B">
        <w:rPr>
          <w:i/>
          <w:szCs w:val="18"/>
        </w:rPr>
        <w:t>Online</w:t>
      </w:r>
      <w:r w:rsidR="00E2592B">
        <w:rPr>
          <w:szCs w:val="18"/>
        </w:rPr>
        <w:t xml:space="preserve"> campagnes </w:t>
      </w:r>
      <w:r w:rsidR="00E703B1">
        <w:rPr>
          <w:szCs w:val="18"/>
        </w:rPr>
        <w:t>(</w:t>
      </w:r>
      <w:r w:rsidR="00E870EC">
        <w:rPr>
          <w:szCs w:val="18"/>
        </w:rPr>
        <w:t xml:space="preserve">gericht op </w:t>
      </w:r>
      <w:r w:rsidR="00E703B1">
        <w:rPr>
          <w:szCs w:val="18"/>
        </w:rPr>
        <w:t xml:space="preserve">burgers, </w:t>
      </w:r>
      <w:r w:rsidR="00E870EC">
        <w:rPr>
          <w:szCs w:val="18"/>
        </w:rPr>
        <w:t>de overheid en het bedrijfsleven</w:t>
      </w:r>
      <w:r w:rsidR="00E703B1">
        <w:rPr>
          <w:szCs w:val="18"/>
        </w:rPr>
        <w:t>)</w:t>
      </w:r>
      <w:r w:rsidR="00E870EC">
        <w:rPr>
          <w:szCs w:val="18"/>
        </w:rPr>
        <w:t xml:space="preserve"> </w:t>
      </w:r>
      <w:r w:rsidR="00152E88">
        <w:rPr>
          <w:szCs w:val="18"/>
        </w:rPr>
        <w:t xml:space="preserve">die worden </w:t>
      </w:r>
      <w:r w:rsidR="00E2592B">
        <w:rPr>
          <w:szCs w:val="18"/>
        </w:rPr>
        <w:t xml:space="preserve">gecoördineerd door </w:t>
      </w:r>
      <w:r w:rsidR="00152E88">
        <w:rPr>
          <w:szCs w:val="18"/>
        </w:rPr>
        <w:t xml:space="preserve">het </w:t>
      </w:r>
      <w:r w:rsidR="00E2592B">
        <w:rPr>
          <w:szCs w:val="18"/>
        </w:rPr>
        <w:t>NCSC.</w:t>
      </w:r>
    </w:p>
    <w:p w:rsidR="003827F9" w:rsidRDefault="003827F9" w:rsidP="00507962">
      <w:pPr>
        <w:keepNext/>
        <w:spacing w:line="360" w:lineRule="auto"/>
        <w:rPr>
          <w:szCs w:val="18"/>
        </w:rPr>
      </w:pPr>
    </w:p>
    <w:p w:rsidR="00AF50C0" w:rsidRPr="00AF50C0" w:rsidRDefault="00AF50C0" w:rsidP="00AF50C0">
      <w:pPr>
        <w:keepNext/>
        <w:spacing w:line="360" w:lineRule="auto"/>
        <w:rPr>
          <w:b/>
          <w:szCs w:val="18"/>
        </w:rPr>
      </w:pPr>
      <w:r>
        <w:rPr>
          <w:b/>
          <w:szCs w:val="18"/>
        </w:rPr>
        <w:t>VER</w:t>
      </w:r>
      <w:r w:rsidR="00BB2C77">
        <w:rPr>
          <w:b/>
          <w:szCs w:val="18"/>
        </w:rPr>
        <w:t>DERE VER</w:t>
      </w:r>
      <w:r>
        <w:rPr>
          <w:b/>
          <w:szCs w:val="18"/>
        </w:rPr>
        <w:t xml:space="preserve">STERKING VAN </w:t>
      </w:r>
      <w:r w:rsidR="00DC543C">
        <w:rPr>
          <w:b/>
          <w:szCs w:val="18"/>
        </w:rPr>
        <w:t>DIGITALE MIDDELEN</w:t>
      </w:r>
    </w:p>
    <w:p w:rsidR="00507962" w:rsidRPr="004B1C94" w:rsidRDefault="00507962" w:rsidP="00507962">
      <w:pPr>
        <w:keepNext/>
        <w:spacing w:line="360" w:lineRule="auto"/>
        <w:rPr>
          <w:szCs w:val="18"/>
        </w:rPr>
      </w:pPr>
    </w:p>
    <w:p w:rsidR="007B4DCA" w:rsidRPr="007B4DCA" w:rsidRDefault="00507962" w:rsidP="00507962">
      <w:pPr>
        <w:pStyle w:val="ListParagraph"/>
        <w:keepNext/>
        <w:numPr>
          <w:ilvl w:val="0"/>
          <w:numId w:val="31"/>
        </w:numPr>
        <w:spacing w:line="360" w:lineRule="auto"/>
        <w:ind w:left="360"/>
        <w:rPr>
          <w:b/>
          <w:szCs w:val="18"/>
        </w:rPr>
      </w:pPr>
      <w:r w:rsidRPr="00507962">
        <w:rPr>
          <w:b/>
          <w:szCs w:val="18"/>
        </w:rPr>
        <w:t xml:space="preserve">Versterking van de digitale weerbaarheid </w:t>
      </w:r>
    </w:p>
    <w:p w:rsidR="007B4DCA" w:rsidRDefault="007B4DCA" w:rsidP="007B4DCA">
      <w:pPr>
        <w:keepNext/>
        <w:spacing w:line="360" w:lineRule="auto"/>
        <w:rPr>
          <w:b/>
          <w:szCs w:val="18"/>
        </w:rPr>
      </w:pPr>
    </w:p>
    <w:p w:rsidR="00A22754" w:rsidRDefault="00A73359" w:rsidP="007B4DCA">
      <w:pPr>
        <w:keepNext/>
        <w:spacing w:line="360" w:lineRule="auto"/>
        <w:rPr>
          <w:szCs w:val="18"/>
        </w:rPr>
      </w:pPr>
      <w:r w:rsidRPr="00A73359">
        <w:rPr>
          <w:szCs w:val="18"/>
        </w:rPr>
        <w:t xml:space="preserve">De </w:t>
      </w:r>
      <w:r w:rsidR="00AF41EA">
        <w:rPr>
          <w:szCs w:val="18"/>
        </w:rPr>
        <w:t>krijgsmacht</w:t>
      </w:r>
      <w:r w:rsidRPr="00A73359">
        <w:rPr>
          <w:szCs w:val="18"/>
        </w:rPr>
        <w:t xml:space="preserve"> is in toenemende mate afhankelijk van de </w:t>
      </w:r>
      <w:r w:rsidR="00A80356">
        <w:rPr>
          <w:szCs w:val="18"/>
        </w:rPr>
        <w:t>betrouwbaarheid</w:t>
      </w:r>
      <w:r w:rsidRPr="00A73359">
        <w:rPr>
          <w:szCs w:val="18"/>
        </w:rPr>
        <w:t xml:space="preserve"> van informatie</w:t>
      </w:r>
      <w:r w:rsidR="00E870EC">
        <w:rPr>
          <w:szCs w:val="18"/>
        </w:rPr>
        <w:t xml:space="preserve">. Ook leunt </w:t>
      </w:r>
      <w:r w:rsidR="00471D5C">
        <w:rPr>
          <w:szCs w:val="18"/>
        </w:rPr>
        <w:t xml:space="preserve">zij </w:t>
      </w:r>
      <w:r w:rsidRPr="00A73359">
        <w:rPr>
          <w:szCs w:val="18"/>
        </w:rPr>
        <w:t>sterk op hoogwaardige communicatie</w:t>
      </w:r>
      <w:r w:rsidR="00A22754">
        <w:rPr>
          <w:szCs w:val="18"/>
        </w:rPr>
        <w:t>- en</w:t>
      </w:r>
      <w:r w:rsidRPr="00A73359">
        <w:rPr>
          <w:szCs w:val="18"/>
        </w:rPr>
        <w:t xml:space="preserve"> informatie</w:t>
      </w:r>
      <w:r w:rsidR="00A22754">
        <w:rPr>
          <w:szCs w:val="18"/>
        </w:rPr>
        <w:t>systemen,</w:t>
      </w:r>
      <w:r w:rsidRPr="00A73359">
        <w:rPr>
          <w:szCs w:val="18"/>
        </w:rPr>
        <w:t xml:space="preserve"> genetwerkte </w:t>
      </w:r>
      <w:r>
        <w:rPr>
          <w:szCs w:val="18"/>
        </w:rPr>
        <w:t>wapensystemen</w:t>
      </w:r>
      <w:r w:rsidR="00A22754">
        <w:rPr>
          <w:szCs w:val="18"/>
        </w:rPr>
        <w:t xml:space="preserve"> </w:t>
      </w:r>
      <w:r w:rsidR="006E71AA">
        <w:rPr>
          <w:szCs w:val="18"/>
        </w:rPr>
        <w:t>en logistieke systemen</w:t>
      </w:r>
      <w:r w:rsidR="00A22754">
        <w:rPr>
          <w:szCs w:val="18"/>
        </w:rPr>
        <w:t>. Zowel i</w:t>
      </w:r>
      <w:r w:rsidR="00E2592B">
        <w:rPr>
          <w:szCs w:val="18"/>
        </w:rPr>
        <w:t xml:space="preserve">n </w:t>
      </w:r>
      <w:r w:rsidR="00A22754">
        <w:rPr>
          <w:szCs w:val="18"/>
        </w:rPr>
        <w:t>militaire operaties als in</w:t>
      </w:r>
      <w:r w:rsidR="00E2592B">
        <w:rPr>
          <w:szCs w:val="18"/>
        </w:rPr>
        <w:t xml:space="preserve"> </w:t>
      </w:r>
      <w:r w:rsidR="00142FAF">
        <w:rPr>
          <w:szCs w:val="18"/>
        </w:rPr>
        <w:t xml:space="preserve">de </w:t>
      </w:r>
      <w:r w:rsidR="00A22754">
        <w:rPr>
          <w:szCs w:val="18"/>
        </w:rPr>
        <w:t xml:space="preserve">algehele </w:t>
      </w:r>
      <w:r w:rsidR="00142FAF">
        <w:rPr>
          <w:szCs w:val="18"/>
        </w:rPr>
        <w:t>bedrijfsvoering</w:t>
      </w:r>
      <w:r w:rsidR="00E870EC">
        <w:rPr>
          <w:szCs w:val="18"/>
        </w:rPr>
        <w:t>,</w:t>
      </w:r>
      <w:r w:rsidR="00142FAF">
        <w:rPr>
          <w:szCs w:val="18"/>
        </w:rPr>
        <w:t xml:space="preserve"> is </w:t>
      </w:r>
      <w:r w:rsidR="00142FAF" w:rsidRPr="00376614">
        <w:rPr>
          <w:szCs w:val="18"/>
        </w:rPr>
        <w:t xml:space="preserve">Defensie sterk afhankelijk van </w:t>
      </w:r>
      <w:r w:rsidR="00A22754">
        <w:rPr>
          <w:szCs w:val="18"/>
        </w:rPr>
        <w:t>deze systemen</w:t>
      </w:r>
      <w:r w:rsidR="00142FAF" w:rsidRPr="00376614">
        <w:rPr>
          <w:szCs w:val="18"/>
        </w:rPr>
        <w:t xml:space="preserve"> om de inzetbaarheid van de krijgsmacht te garanderen. </w:t>
      </w:r>
      <w:r w:rsidR="00F32DC1" w:rsidRPr="006E0692">
        <w:rPr>
          <w:szCs w:val="18"/>
        </w:rPr>
        <w:t>De hoeveelheid data die ligt besloten</w:t>
      </w:r>
      <w:r w:rsidR="006F5918">
        <w:rPr>
          <w:szCs w:val="18"/>
        </w:rPr>
        <w:t xml:space="preserve"> in</w:t>
      </w:r>
      <w:r w:rsidR="00E870EC">
        <w:rPr>
          <w:szCs w:val="18"/>
        </w:rPr>
        <w:t xml:space="preserve"> bijvoorbeeld</w:t>
      </w:r>
      <w:r w:rsidR="00F32DC1" w:rsidRPr="006E0692">
        <w:rPr>
          <w:szCs w:val="18"/>
        </w:rPr>
        <w:t xml:space="preserve"> </w:t>
      </w:r>
      <w:r w:rsidR="00A22754">
        <w:rPr>
          <w:szCs w:val="18"/>
        </w:rPr>
        <w:t xml:space="preserve">sensoren, </w:t>
      </w:r>
      <w:r w:rsidR="00A22754">
        <w:rPr>
          <w:szCs w:val="18"/>
        </w:rPr>
        <w:lastRenderedPageBreak/>
        <w:t>wapensystemen en co</w:t>
      </w:r>
      <w:r w:rsidR="00A22754" w:rsidRPr="009A04CD">
        <w:rPr>
          <w:szCs w:val="18"/>
        </w:rPr>
        <w:t>mmandosystemen</w:t>
      </w:r>
      <w:r w:rsidR="00FE6D68">
        <w:rPr>
          <w:szCs w:val="18"/>
        </w:rPr>
        <w:t xml:space="preserve"> (SEWACO-systemen)</w:t>
      </w:r>
      <w:r w:rsidR="00A22754" w:rsidRPr="006E0692">
        <w:rPr>
          <w:szCs w:val="18"/>
        </w:rPr>
        <w:t xml:space="preserve"> </w:t>
      </w:r>
      <w:r w:rsidR="00F32DC1" w:rsidRPr="006E0692">
        <w:rPr>
          <w:szCs w:val="18"/>
        </w:rPr>
        <w:t xml:space="preserve">en netwerken neemt bovendien exponentieel toe. </w:t>
      </w:r>
      <w:r w:rsidR="00E870EC">
        <w:rPr>
          <w:szCs w:val="18"/>
        </w:rPr>
        <w:t>D</w:t>
      </w:r>
      <w:r w:rsidR="00E870EC" w:rsidRPr="006E0692">
        <w:rPr>
          <w:szCs w:val="18"/>
        </w:rPr>
        <w:t>efe</w:t>
      </w:r>
      <w:r w:rsidR="00E870EC">
        <w:rPr>
          <w:szCs w:val="18"/>
        </w:rPr>
        <w:t xml:space="preserve">nsienetwerken en –systemen zijn voorts </w:t>
      </w:r>
      <w:r w:rsidR="00E870EC" w:rsidRPr="006E0692">
        <w:rPr>
          <w:szCs w:val="18"/>
        </w:rPr>
        <w:t xml:space="preserve">gevoelig voor manipulatie tijdens de ontwikkeling, de productie, het transport en </w:t>
      </w:r>
      <w:r w:rsidR="00E870EC">
        <w:rPr>
          <w:szCs w:val="18"/>
        </w:rPr>
        <w:t xml:space="preserve">het </w:t>
      </w:r>
      <w:r w:rsidR="00E870EC" w:rsidRPr="006E0692">
        <w:rPr>
          <w:szCs w:val="18"/>
        </w:rPr>
        <w:t>onderhoud.</w:t>
      </w:r>
      <w:r w:rsidR="00E870EC">
        <w:rPr>
          <w:szCs w:val="18"/>
        </w:rPr>
        <w:t xml:space="preserve"> N</w:t>
      </w:r>
      <w:r w:rsidR="00F32DC1" w:rsidRPr="006E0692">
        <w:rPr>
          <w:szCs w:val="18"/>
        </w:rPr>
        <w:t xml:space="preserve">iet alleen de beveiliging van systemen en netwerken, maar ook de beveiliging van de informatie zelf </w:t>
      </w:r>
      <w:r w:rsidR="00E870EC">
        <w:rPr>
          <w:szCs w:val="18"/>
        </w:rPr>
        <w:t xml:space="preserve">is derhalve </w:t>
      </w:r>
      <w:r w:rsidR="00A22754">
        <w:rPr>
          <w:szCs w:val="18"/>
        </w:rPr>
        <w:t>van wezenlijk belang</w:t>
      </w:r>
      <w:r w:rsidR="00F32DC1" w:rsidRPr="006E0692">
        <w:rPr>
          <w:szCs w:val="18"/>
        </w:rPr>
        <w:t xml:space="preserve">. </w:t>
      </w:r>
      <w:r w:rsidR="00A22754" w:rsidRPr="007B779A">
        <w:rPr>
          <w:szCs w:val="18"/>
        </w:rPr>
        <w:t>Hierbij staan de exclusiviteit (alleen gemachtigde en geautorisee</w:t>
      </w:r>
      <w:r w:rsidR="00471D5C">
        <w:rPr>
          <w:szCs w:val="18"/>
        </w:rPr>
        <w:t>rde toegang)</w:t>
      </w:r>
      <w:r w:rsidR="00A22754" w:rsidRPr="007B779A">
        <w:rPr>
          <w:szCs w:val="18"/>
        </w:rPr>
        <w:t>, de integriteit (geen ongeautoriseerde wijzigingen) en de beschikbaarheid (toegang) van informatie voorop.</w:t>
      </w:r>
      <w:r w:rsidR="00A22754">
        <w:rPr>
          <w:szCs w:val="18"/>
        </w:rPr>
        <w:t xml:space="preserve"> </w:t>
      </w:r>
    </w:p>
    <w:p w:rsidR="00A22754" w:rsidRDefault="00A22754" w:rsidP="007B4DCA">
      <w:pPr>
        <w:keepNext/>
        <w:spacing w:line="360" w:lineRule="auto"/>
        <w:rPr>
          <w:b/>
          <w:szCs w:val="18"/>
        </w:rPr>
      </w:pPr>
    </w:p>
    <w:p w:rsidR="006E0692" w:rsidRPr="006E0692" w:rsidRDefault="006E0692" w:rsidP="006E0692">
      <w:pPr>
        <w:keepNext/>
        <w:spacing w:line="360" w:lineRule="auto"/>
        <w:rPr>
          <w:szCs w:val="18"/>
        </w:rPr>
      </w:pPr>
      <w:r w:rsidRPr="006E0692">
        <w:rPr>
          <w:szCs w:val="18"/>
        </w:rPr>
        <w:t xml:space="preserve">Het Cyber Security Beeld Nederland 4 (CSBN-4) </w:t>
      </w:r>
      <w:r w:rsidR="002833FE">
        <w:rPr>
          <w:szCs w:val="18"/>
        </w:rPr>
        <w:t>maakt duidelijk</w:t>
      </w:r>
      <w:r w:rsidRPr="006E0692">
        <w:rPr>
          <w:szCs w:val="18"/>
        </w:rPr>
        <w:t xml:space="preserve"> dat de digitale dreigingen toenemen en </w:t>
      </w:r>
      <w:r w:rsidR="00E870EC">
        <w:rPr>
          <w:szCs w:val="18"/>
        </w:rPr>
        <w:t xml:space="preserve">ook </w:t>
      </w:r>
      <w:r w:rsidRPr="006E0692">
        <w:rPr>
          <w:szCs w:val="18"/>
        </w:rPr>
        <w:t xml:space="preserve">complexer en geavanceerder worden. Defensie en </w:t>
      </w:r>
      <w:r w:rsidR="00DD1A35">
        <w:rPr>
          <w:szCs w:val="18"/>
        </w:rPr>
        <w:t>samenwerk</w:t>
      </w:r>
      <w:r w:rsidR="00E870EC">
        <w:rPr>
          <w:szCs w:val="18"/>
        </w:rPr>
        <w:t>ingspartners</w:t>
      </w:r>
      <w:r w:rsidRPr="006E0692">
        <w:rPr>
          <w:szCs w:val="18"/>
        </w:rPr>
        <w:t xml:space="preserve"> hebben te maken met steeds agressievere vormen van spionage, criminaliteit en andere activiteiten</w:t>
      </w:r>
      <w:r w:rsidR="002833FE">
        <w:rPr>
          <w:szCs w:val="18"/>
        </w:rPr>
        <w:t xml:space="preserve"> </w:t>
      </w:r>
      <w:r w:rsidR="00471D5C">
        <w:rPr>
          <w:szCs w:val="18"/>
        </w:rPr>
        <w:t>zo</w:t>
      </w:r>
      <w:r w:rsidR="002833FE">
        <w:rPr>
          <w:szCs w:val="18"/>
        </w:rPr>
        <w:t>als cybersabotage</w:t>
      </w:r>
      <w:r w:rsidRPr="006E0692">
        <w:rPr>
          <w:szCs w:val="18"/>
        </w:rPr>
        <w:t xml:space="preserve">. Het gaat </w:t>
      </w:r>
      <w:r w:rsidR="006A483D">
        <w:rPr>
          <w:szCs w:val="18"/>
        </w:rPr>
        <w:t xml:space="preserve">daarbij niet alleen </w:t>
      </w:r>
      <w:r w:rsidRPr="006E0692">
        <w:rPr>
          <w:szCs w:val="18"/>
        </w:rPr>
        <w:t xml:space="preserve">om bekende en gangbare </w:t>
      </w:r>
      <w:proofErr w:type="spellStart"/>
      <w:r w:rsidRPr="001A4AAB">
        <w:rPr>
          <w:i/>
          <w:szCs w:val="18"/>
        </w:rPr>
        <w:t>malware</w:t>
      </w:r>
      <w:proofErr w:type="spellEnd"/>
      <w:r w:rsidR="006A483D">
        <w:rPr>
          <w:szCs w:val="18"/>
        </w:rPr>
        <w:t>. Een</w:t>
      </w:r>
      <w:r w:rsidRPr="006E0692">
        <w:rPr>
          <w:szCs w:val="18"/>
        </w:rPr>
        <w:t xml:space="preserve"> urgenter</w:t>
      </w:r>
      <w:r w:rsidR="006A483D">
        <w:rPr>
          <w:szCs w:val="18"/>
        </w:rPr>
        <w:t xml:space="preserve"> probleem </w:t>
      </w:r>
      <w:r w:rsidR="00DD1A35">
        <w:rPr>
          <w:szCs w:val="18"/>
        </w:rPr>
        <w:t>zijn de</w:t>
      </w:r>
      <w:r w:rsidRPr="006E0692">
        <w:rPr>
          <w:szCs w:val="18"/>
        </w:rPr>
        <w:t xml:space="preserve"> gerichte, geavanceerde en heimelijke digitale inbreuken </w:t>
      </w:r>
      <w:r w:rsidR="00002B6C">
        <w:rPr>
          <w:szCs w:val="18"/>
        </w:rPr>
        <w:t xml:space="preserve">van veelal statelijke actoren </w:t>
      </w:r>
      <w:r w:rsidRPr="006E0692">
        <w:rPr>
          <w:szCs w:val="18"/>
        </w:rPr>
        <w:t>die onvoldoende kunnen worden bestreden met reguliere beveiligingsmaatregelen. De</w:t>
      </w:r>
      <w:r w:rsidR="003827F9">
        <w:rPr>
          <w:szCs w:val="18"/>
        </w:rPr>
        <w:t>ze</w:t>
      </w:r>
      <w:r w:rsidRPr="006E0692">
        <w:rPr>
          <w:szCs w:val="18"/>
        </w:rPr>
        <w:t xml:space="preserve"> dreiging is </w:t>
      </w:r>
      <w:r w:rsidR="00471D5C">
        <w:rPr>
          <w:szCs w:val="18"/>
        </w:rPr>
        <w:t>aanzienlijk</w:t>
      </w:r>
      <w:r w:rsidR="006A483D">
        <w:rPr>
          <w:szCs w:val="18"/>
        </w:rPr>
        <w:t>. O</w:t>
      </w:r>
      <w:r w:rsidRPr="006E0692">
        <w:rPr>
          <w:szCs w:val="18"/>
        </w:rPr>
        <w:t xml:space="preserve">ok niet-statelijke actoren </w:t>
      </w:r>
      <w:r w:rsidR="006A483D">
        <w:rPr>
          <w:szCs w:val="18"/>
        </w:rPr>
        <w:t>vormen een steeds groter</w:t>
      </w:r>
      <w:r w:rsidRPr="006E0692">
        <w:rPr>
          <w:szCs w:val="18"/>
        </w:rPr>
        <w:t xml:space="preserve"> risico. De kennis, middelen en technieken om geavanceer</w:t>
      </w:r>
      <w:r w:rsidR="00BA1ADE">
        <w:rPr>
          <w:szCs w:val="18"/>
        </w:rPr>
        <w:t>de digitale aanvallen te plegen</w:t>
      </w:r>
      <w:r w:rsidRPr="006E0692">
        <w:rPr>
          <w:szCs w:val="18"/>
        </w:rPr>
        <w:t xml:space="preserve"> zijn </w:t>
      </w:r>
      <w:r w:rsidR="00861063">
        <w:rPr>
          <w:szCs w:val="18"/>
        </w:rPr>
        <w:t xml:space="preserve">immers </w:t>
      </w:r>
      <w:r w:rsidRPr="006E0692">
        <w:rPr>
          <w:szCs w:val="18"/>
        </w:rPr>
        <w:t>in toenemende m</w:t>
      </w:r>
      <w:r w:rsidR="003B7BF0">
        <w:rPr>
          <w:szCs w:val="18"/>
        </w:rPr>
        <w:t xml:space="preserve">ate voor iedereen beschikbaar. </w:t>
      </w:r>
    </w:p>
    <w:p w:rsidR="006A483D" w:rsidRDefault="006A483D" w:rsidP="006E0692">
      <w:pPr>
        <w:keepNext/>
        <w:spacing w:line="360" w:lineRule="auto"/>
        <w:rPr>
          <w:szCs w:val="18"/>
        </w:rPr>
      </w:pPr>
    </w:p>
    <w:p w:rsidR="006E0692" w:rsidRDefault="006E0692" w:rsidP="006E0692">
      <w:pPr>
        <w:keepNext/>
        <w:spacing w:line="360" w:lineRule="auto"/>
        <w:rPr>
          <w:szCs w:val="18"/>
        </w:rPr>
      </w:pPr>
      <w:r w:rsidRPr="006E0692">
        <w:rPr>
          <w:szCs w:val="18"/>
        </w:rPr>
        <w:t xml:space="preserve">Ook de toepassing van digitale middelen in militaire operaties </w:t>
      </w:r>
      <w:r w:rsidR="00861063">
        <w:rPr>
          <w:szCs w:val="18"/>
        </w:rPr>
        <w:t xml:space="preserve">heeft een enorme vlucht genomen en </w:t>
      </w:r>
      <w:r w:rsidR="00DD1A35">
        <w:rPr>
          <w:szCs w:val="18"/>
        </w:rPr>
        <w:t>is</w:t>
      </w:r>
      <w:r w:rsidRPr="006E0692">
        <w:rPr>
          <w:szCs w:val="18"/>
        </w:rPr>
        <w:t xml:space="preserve"> sterk in ontwikkeling. Een cybe</w:t>
      </w:r>
      <w:r w:rsidR="00471D5C">
        <w:rPr>
          <w:szCs w:val="18"/>
        </w:rPr>
        <w:t>raanval op IT-, sensor-, wapen-</w:t>
      </w:r>
      <w:r w:rsidRPr="006E0692">
        <w:rPr>
          <w:szCs w:val="18"/>
        </w:rPr>
        <w:t xml:space="preserve"> en commando</w:t>
      </w:r>
      <w:r w:rsidRPr="006E0692">
        <w:rPr>
          <w:szCs w:val="18"/>
        </w:rPr>
        <w:softHyphen/>
        <w:t xml:space="preserve">systemen of </w:t>
      </w:r>
      <w:r w:rsidR="00471D5C">
        <w:rPr>
          <w:szCs w:val="18"/>
        </w:rPr>
        <w:t xml:space="preserve">op </w:t>
      </w:r>
      <w:r w:rsidRPr="006E0692">
        <w:rPr>
          <w:szCs w:val="18"/>
        </w:rPr>
        <w:t xml:space="preserve">de logistiek van een operatie vormt een ernstige </w:t>
      </w:r>
      <w:r w:rsidR="00760EE7">
        <w:rPr>
          <w:szCs w:val="18"/>
        </w:rPr>
        <w:t>be</w:t>
      </w:r>
      <w:r w:rsidRPr="006E0692">
        <w:rPr>
          <w:szCs w:val="18"/>
        </w:rPr>
        <w:t xml:space="preserve">dreiging voor de inzetbaarheid en de </w:t>
      </w:r>
      <w:r w:rsidR="00A22754">
        <w:rPr>
          <w:szCs w:val="18"/>
        </w:rPr>
        <w:t>doeltreffendheid</w:t>
      </w:r>
      <w:r w:rsidR="00A22754" w:rsidRPr="006E0692">
        <w:rPr>
          <w:szCs w:val="18"/>
        </w:rPr>
        <w:t xml:space="preserve"> </w:t>
      </w:r>
      <w:r w:rsidRPr="006E0692">
        <w:rPr>
          <w:szCs w:val="18"/>
        </w:rPr>
        <w:t xml:space="preserve">van de krijgsmacht. Deze dreiging beperkt zich niet tot het </w:t>
      </w:r>
      <w:r w:rsidR="00A22754">
        <w:rPr>
          <w:szCs w:val="18"/>
        </w:rPr>
        <w:t>inzet</w:t>
      </w:r>
      <w:r w:rsidRPr="006E0692">
        <w:rPr>
          <w:szCs w:val="18"/>
        </w:rPr>
        <w:t>gebied, maar strekt zich ook uit tot de defensienet</w:t>
      </w:r>
      <w:r w:rsidR="004E058C">
        <w:rPr>
          <w:szCs w:val="18"/>
        </w:rPr>
        <w:t xml:space="preserve">werken en -systemen op locaties </w:t>
      </w:r>
      <w:r w:rsidR="00A22754">
        <w:rPr>
          <w:szCs w:val="18"/>
        </w:rPr>
        <w:t xml:space="preserve">elders in de </w:t>
      </w:r>
      <w:r w:rsidR="004E058C">
        <w:rPr>
          <w:szCs w:val="18"/>
        </w:rPr>
        <w:t>wereld</w:t>
      </w:r>
      <w:r w:rsidR="001A4AAB">
        <w:rPr>
          <w:szCs w:val="18"/>
        </w:rPr>
        <w:t xml:space="preserve"> en kan zich</w:t>
      </w:r>
      <w:r w:rsidR="00861063">
        <w:rPr>
          <w:szCs w:val="18"/>
        </w:rPr>
        <w:t xml:space="preserve"> tevens </w:t>
      </w:r>
      <w:r w:rsidR="001A4AAB">
        <w:rPr>
          <w:szCs w:val="18"/>
        </w:rPr>
        <w:t>richten op</w:t>
      </w:r>
      <w:r w:rsidR="004E058C">
        <w:rPr>
          <w:szCs w:val="18"/>
        </w:rPr>
        <w:t xml:space="preserve"> de Nederlandse vitale infrastructuur</w:t>
      </w:r>
      <w:r w:rsidR="003B70D4">
        <w:rPr>
          <w:szCs w:val="18"/>
        </w:rPr>
        <w:t xml:space="preserve"> of op bondgenoten</w:t>
      </w:r>
      <w:r w:rsidRPr="006E0692">
        <w:rPr>
          <w:szCs w:val="18"/>
        </w:rPr>
        <w:t xml:space="preserve">. </w:t>
      </w:r>
    </w:p>
    <w:p w:rsidR="001A4AAB" w:rsidRDefault="001A4AAB" w:rsidP="006E0692">
      <w:pPr>
        <w:keepNext/>
        <w:spacing w:line="360" w:lineRule="auto"/>
        <w:rPr>
          <w:szCs w:val="18"/>
        </w:rPr>
      </w:pPr>
    </w:p>
    <w:p w:rsidR="00376614" w:rsidRPr="00376614" w:rsidRDefault="00B850A9" w:rsidP="00376614">
      <w:pPr>
        <w:keepNext/>
        <w:spacing w:line="360" w:lineRule="auto"/>
        <w:rPr>
          <w:szCs w:val="18"/>
        </w:rPr>
      </w:pPr>
      <w:r>
        <w:rPr>
          <w:szCs w:val="18"/>
        </w:rPr>
        <w:t>E</w:t>
      </w:r>
      <w:r w:rsidR="00376614" w:rsidRPr="00376614">
        <w:rPr>
          <w:szCs w:val="18"/>
        </w:rPr>
        <w:t xml:space="preserve">en </w:t>
      </w:r>
      <w:r w:rsidR="006F5918">
        <w:rPr>
          <w:szCs w:val="18"/>
        </w:rPr>
        <w:t>volledig</w:t>
      </w:r>
      <w:r w:rsidR="00CD6DBC">
        <w:rPr>
          <w:szCs w:val="18"/>
        </w:rPr>
        <w:t xml:space="preserve"> </w:t>
      </w:r>
      <w:r>
        <w:rPr>
          <w:szCs w:val="18"/>
        </w:rPr>
        <w:t xml:space="preserve">'waterdichte' </w:t>
      </w:r>
      <w:r w:rsidR="00376614" w:rsidRPr="00376614">
        <w:rPr>
          <w:szCs w:val="18"/>
        </w:rPr>
        <w:t xml:space="preserve">digitale verdediging </w:t>
      </w:r>
      <w:r>
        <w:rPr>
          <w:szCs w:val="18"/>
        </w:rPr>
        <w:t>is onhaalbaar</w:t>
      </w:r>
      <w:r w:rsidR="00376614" w:rsidRPr="00376614">
        <w:rPr>
          <w:szCs w:val="18"/>
        </w:rPr>
        <w:t>. Door afwijkingen in d</w:t>
      </w:r>
      <w:r w:rsidR="00861063">
        <w:rPr>
          <w:szCs w:val="18"/>
        </w:rPr>
        <w:t xml:space="preserve">e (vitale) </w:t>
      </w:r>
      <w:r w:rsidR="00376614" w:rsidRPr="00376614">
        <w:rPr>
          <w:szCs w:val="18"/>
        </w:rPr>
        <w:t>systemen snel waar t</w:t>
      </w:r>
      <w:r w:rsidR="006F5918">
        <w:rPr>
          <w:szCs w:val="18"/>
        </w:rPr>
        <w:t>e nemen en extra maatregelen te</w:t>
      </w:r>
      <w:r w:rsidR="00376614" w:rsidRPr="00376614">
        <w:rPr>
          <w:szCs w:val="18"/>
        </w:rPr>
        <w:t xml:space="preserve"> nemen</w:t>
      </w:r>
      <w:r w:rsidR="00FE6D68">
        <w:rPr>
          <w:szCs w:val="18"/>
        </w:rPr>
        <w:t>,</w:t>
      </w:r>
      <w:r w:rsidR="00376614" w:rsidRPr="00376614">
        <w:rPr>
          <w:szCs w:val="18"/>
        </w:rPr>
        <w:t xml:space="preserve"> kan de schade </w:t>
      </w:r>
      <w:r w:rsidR="00BA1ADE">
        <w:rPr>
          <w:szCs w:val="18"/>
        </w:rPr>
        <w:t>in het geval van digitale sp</w:t>
      </w:r>
      <w:r w:rsidR="00FE6D68">
        <w:rPr>
          <w:szCs w:val="18"/>
        </w:rPr>
        <w:t xml:space="preserve">ionage of sabotage </w:t>
      </w:r>
      <w:r w:rsidR="00861063">
        <w:rPr>
          <w:szCs w:val="18"/>
        </w:rPr>
        <w:t>zoveel mogelijk worden gemitigeerd</w:t>
      </w:r>
      <w:r w:rsidR="00376614" w:rsidRPr="00376614">
        <w:rPr>
          <w:szCs w:val="18"/>
        </w:rPr>
        <w:t xml:space="preserve">. </w:t>
      </w:r>
      <w:r w:rsidR="00FE6D68">
        <w:rPr>
          <w:szCs w:val="18"/>
        </w:rPr>
        <w:t>I</w:t>
      </w:r>
      <w:r w:rsidR="00DD1A35">
        <w:rPr>
          <w:szCs w:val="18"/>
        </w:rPr>
        <w:t xml:space="preserve">nlichtingen </w:t>
      </w:r>
      <w:r w:rsidR="00FE6D68">
        <w:rPr>
          <w:szCs w:val="18"/>
        </w:rPr>
        <w:t xml:space="preserve">zijn onmisbaar </w:t>
      </w:r>
      <w:r w:rsidR="00DD1A35">
        <w:rPr>
          <w:szCs w:val="18"/>
        </w:rPr>
        <w:t xml:space="preserve">om </w:t>
      </w:r>
      <w:r w:rsidR="0045710A">
        <w:rPr>
          <w:szCs w:val="18"/>
        </w:rPr>
        <w:t xml:space="preserve">actief te kunnen </w:t>
      </w:r>
      <w:r w:rsidR="00DD1A35">
        <w:rPr>
          <w:szCs w:val="18"/>
        </w:rPr>
        <w:t>op</w:t>
      </w:r>
      <w:r w:rsidR="0045710A">
        <w:rPr>
          <w:szCs w:val="18"/>
        </w:rPr>
        <w:t xml:space="preserve">treden tegen </w:t>
      </w:r>
      <w:r w:rsidR="00376614" w:rsidRPr="00376614">
        <w:rPr>
          <w:szCs w:val="18"/>
        </w:rPr>
        <w:t>kwetsbaarheden van</w:t>
      </w:r>
      <w:r w:rsidR="00861063">
        <w:rPr>
          <w:szCs w:val="18"/>
        </w:rPr>
        <w:t>,</w:t>
      </w:r>
      <w:r w:rsidR="00376614" w:rsidRPr="00376614">
        <w:rPr>
          <w:szCs w:val="18"/>
        </w:rPr>
        <w:t xml:space="preserve"> en dreigin</w:t>
      </w:r>
      <w:r w:rsidR="00DD1A35">
        <w:rPr>
          <w:szCs w:val="18"/>
        </w:rPr>
        <w:t>gen tegen</w:t>
      </w:r>
      <w:r w:rsidR="00861063">
        <w:rPr>
          <w:szCs w:val="18"/>
        </w:rPr>
        <w:t>,</w:t>
      </w:r>
      <w:r w:rsidR="00DD1A35">
        <w:rPr>
          <w:szCs w:val="18"/>
        </w:rPr>
        <w:t xml:space="preserve"> netwerken en systemen.</w:t>
      </w:r>
      <w:r w:rsidR="00376614" w:rsidRPr="00376614">
        <w:rPr>
          <w:szCs w:val="18"/>
        </w:rPr>
        <w:t xml:space="preserve"> </w:t>
      </w:r>
    </w:p>
    <w:p w:rsidR="00376614" w:rsidRPr="00376614" w:rsidRDefault="00376614" w:rsidP="00376614">
      <w:pPr>
        <w:keepNext/>
        <w:spacing w:line="360" w:lineRule="auto"/>
        <w:rPr>
          <w:szCs w:val="18"/>
        </w:rPr>
      </w:pPr>
    </w:p>
    <w:p w:rsidR="00376614" w:rsidRDefault="00861063" w:rsidP="00FE6D68">
      <w:pPr>
        <w:keepNext/>
        <w:spacing w:line="360" w:lineRule="auto"/>
        <w:rPr>
          <w:szCs w:val="18"/>
        </w:rPr>
      </w:pPr>
      <w:r>
        <w:rPr>
          <w:szCs w:val="18"/>
        </w:rPr>
        <w:t xml:space="preserve">Zoals beschreven in hoofdstuk 4, </w:t>
      </w:r>
      <w:r w:rsidR="006F5918">
        <w:rPr>
          <w:szCs w:val="18"/>
        </w:rPr>
        <w:t xml:space="preserve">zal </w:t>
      </w:r>
      <w:r w:rsidR="003E3B3F">
        <w:rPr>
          <w:szCs w:val="18"/>
        </w:rPr>
        <w:t xml:space="preserve">digitale weerbaarheid een prominent onderdeel worden van alle </w:t>
      </w:r>
      <w:r w:rsidR="00FE6D68">
        <w:rPr>
          <w:szCs w:val="18"/>
        </w:rPr>
        <w:t>d</w:t>
      </w:r>
      <w:r w:rsidR="003E3B3F">
        <w:rPr>
          <w:szCs w:val="18"/>
        </w:rPr>
        <w:t>efensieopleidingen.</w:t>
      </w:r>
      <w:r w:rsidR="00FE6D68">
        <w:rPr>
          <w:szCs w:val="18"/>
        </w:rPr>
        <w:t xml:space="preserve"> </w:t>
      </w:r>
      <w:r>
        <w:rPr>
          <w:szCs w:val="18"/>
        </w:rPr>
        <w:t xml:space="preserve">Ook </w:t>
      </w:r>
      <w:r w:rsidR="00DD1A35">
        <w:rPr>
          <w:szCs w:val="18"/>
        </w:rPr>
        <w:t>richt</w:t>
      </w:r>
      <w:r w:rsidR="00376614" w:rsidRPr="00376614">
        <w:rPr>
          <w:szCs w:val="18"/>
        </w:rPr>
        <w:t xml:space="preserve"> Defensie één Sec</w:t>
      </w:r>
      <w:r w:rsidR="00DD1A35">
        <w:rPr>
          <w:szCs w:val="18"/>
        </w:rPr>
        <w:t xml:space="preserve">urity </w:t>
      </w:r>
      <w:r w:rsidR="00DD1A35">
        <w:rPr>
          <w:szCs w:val="18"/>
        </w:rPr>
        <w:lastRenderedPageBreak/>
        <w:t>Operations Centre (SOC) op, waarin alle beheerorganisaties samenwerken</w:t>
      </w:r>
      <w:r w:rsidR="00376614" w:rsidRPr="00376614">
        <w:rPr>
          <w:szCs w:val="18"/>
        </w:rPr>
        <w:t xml:space="preserve"> om alle netwerken</w:t>
      </w:r>
      <w:r w:rsidR="002F2830">
        <w:rPr>
          <w:szCs w:val="18"/>
        </w:rPr>
        <w:t>, IT-diensten</w:t>
      </w:r>
      <w:r w:rsidR="00376614" w:rsidRPr="00376614">
        <w:rPr>
          <w:szCs w:val="18"/>
        </w:rPr>
        <w:t xml:space="preserve"> en </w:t>
      </w:r>
      <w:r w:rsidR="002F2830">
        <w:rPr>
          <w:szCs w:val="18"/>
        </w:rPr>
        <w:t>SEWACO</w:t>
      </w:r>
      <w:r w:rsidR="00FE6D68">
        <w:rPr>
          <w:szCs w:val="18"/>
        </w:rPr>
        <w:t>-</w:t>
      </w:r>
      <w:r w:rsidR="00376614" w:rsidRPr="00376614">
        <w:rPr>
          <w:szCs w:val="18"/>
        </w:rPr>
        <w:t>systemen van Defensie in Nederland en in operatiegebieden</w:t>
      </w:r>
      <w:r w:rsidR="00471D5C">
        <w:rPr>
          <w:szCs w:val="18"/>
        </w:rPr>
        <w:t>,</w:t>
      </w:r>
      <w:r w:rsidR="00376614" w:rsidRPr="00376614">
        <w:rPr>
          <w:szCs w:val="18"/>
        </w:rPr>
        <w:t xml:space="preserve"> dag </w:t>
      </w:r>
      <w:r w:rsidR="00DD1A35">
        <w:rPr>
          <w:szCs w:val="18"/>
        </w:rPr>
        <w:t xml:space="preserve">en nacht te </w:t>
      </w:r>
      <w:r w:rsidR="00925D4A">
        <w:rPr>
          <w:szCs w:val="18"/>
        </w:rPr>
        <w:t xml:space="preserve">monitoren en te </w:t>
      </w:r>
      <w:r w:rsidR="00DD1A35">
        <w:rPr>
          <w:szCs w:val="18"/>
        </w:rPr>
        <w:t xml:space="preserve">beschermen. Dit SOC krijgt extra personeel tot zijn beschikking en zal tevens nauw samenwerken met </w:t>
      </w:r>
      <w:r w:rsidR="00471D5C">
        <w:rPr>
          <w:szCs w:val="18"/>
        </w:rPr>
        <w:t xml:space="preserve">het </w:t>
      </w:r>
      <w:proofErr w:type="spellStart"/>
      <w:r w:rsidR="00376614" w:rsidRPr="00376614">
        <w:rPr>
          <w:szCs w:val="18"/>
        </w:rPr>
        <w:t>D</w:t>
      </w:r>
      <w:r w:rsidR="003B70D4">
        <w:rPr>
          <w:szCs w:val="18"/>
        </w:rPr>
        <w:t>ef</w:t>
      </w:r>
      <w:r w:rsidR="00471D5C">
        <w:rPr>
          <w:szCs w:val="18"/>
        </w:rPr>
        <w:t>CERT</w:t>
      </w:r>
      <w:proofErr w:type="spellEnd"/>
      <w:r w:rsidR="00376614" w:rsidRPr="00376614">
        <w:rPr>
          <w:szCs w:val="18"/>
        </w:rPr>
        <w:t xml:space="preserve">. </w:t>
      </w:r>
      <w:r w:rsidR="00FE6D68">
        <w:rPr>
          <w:szCs w:val="18"/>
        </w:rPr>
        <w:t>B</w:t>
      </w:r>
      <w:r w:rsidR="00FE6D68" w:rsidRPr="00376614">
        <w:rPr>
          <w:szCs w:val="18"/>
        </w:rPr>
        <w:t>ij incidenten</w:t>
      </w:r>
      <w:r w:rsidR="00FE6D68">
        <w:rPr>
          <w:szCs w:val="18"/>
        </w:rPr>
        <w:t xml:space="preserve"> </w:t>
      </w:r>
      <w:r w:rsidR="00FE6D68" w:rsidRPr="00376614">
        <w:rPr>
          <w:szCs w:val="18"/>
        </w:rPr>
        <w:t xml:space="preserve">coördineert </w:t>
      </w:r>
      <w:proofErr w:type="spellStart"/>
      <w:r w:rsidR="00376614" w:rsidRPr="00376614">
        <w:rPr>
          <w:szCs w:val="18"/>
        </w:rPr>
        <w:t>D</w:t>
      </w:r>
      <w:r w:rsidR="003B70D4">
        <w:rPr>
          <w:szCs w:val="18"/>
        </w:rPr>
        <w:t>ef</w:t>
      </w:r>
      <w:r w:rsidR="00376614" w:rsidRPr="00376614">
        <w:rPr>
          <w:szCs w:val="18"/>
        </w:rPr>
        <w:t>CERT</w:t>
      </w:r>
      <w:proofErr w:type="spellEnd"/>
      <w:r w:rsidR="00376614" w:rsidRPr="00376614">
        <w:rPr>
          <w:szCs w:val="18"/>
        </w:rPr>
        <w:t xml:space="preserve"> </w:t>
      </w:r>
      <w:r w:rsidR="00DD6081">
        <w:rPr>
          <w:szCs w:val="18"/>
        </w:rPr>
        <w:t xml:space="preserve">de contacten met andere </w:t>
      </w:r>
      <w:proofErr w:type="spellStart"/>
      <w:r w:rsidR="00DD6081">
        <w:rPr>
          <w:szCs w:val="18"/>
        </w:rPr>
        <w:t>CERT’s</w:t>
      </w:r>
      <w:proofErr w:type="spellEnd"/>
      <w:r w:rsidR="00376614" w:rsidRPr="00376614">
        <w:rPr>
          <w:szCs w:val="18"/>
        </w:rPr>
        <w:t xml:space="preserve">, verzamelt informatie over </w:t>
      </w:r>
      <w:r w:rsidR="00925D4A">
        <w:rPr>
          <w:szCs w:val="18"/>
        </w:rPr>
        <w:t xml:space="preserve">digitale </w:t>
      </w:r>
      <w:r w:rsidR="006F5918">
        <w:rPr>
          <w:szCs w:val="18"/>
        </w:rPr>
        <w:t>kwetsbaarheden en geeft</w:t>
      </w:r>
      <w:r w:rsidR="00471D5C">
        <w:rPr>
          <w:szCs w:val="18"/>
        </w:rPr>
        <w:t xml:space="preserve"> </w:t>
      </w:r>
      <w:r w:rsidR="00376614" w:rsidRPr="00376614">
        <w:rPr>
          <w:szCs w:val="18"/>
        </w:rPr>
        <w:t xml:space="preserve">advies over maatregelen. </w:t>
      </w:r>
      <w:r w:rsidR="00925D4A">
        <w:rPr>
          <w:szCs w:val="18"/>
        </w:rPr>
        <w:t xml:space="preserve">Een onafhankelijke positie van </w:t>
      </w:r>
      <w:proofErr w:type="spellStart"/>
      <w:r w:rsidR="00DD6081">
        <w:rPr>
          <w:szCs w:val="18"/>
        </w:rPr>
        <w:t>DefCERT</w:t>
      </w:r>
      <w:proofErr w:type="spellEnd"/>
      <w:r w:rsidR="00DD6081">
        <w:rPr>
          <w:szCs w:val="18"/>
        </w:rPr>
        <w:t xml:space="preserve"> ten opzichte van het SOC</w:t>
      </w:r>
      <w:r w:rsidR="00925D4A">
        <w:rPr>
          <w:szCs w:val="18"/>
        </w:rPr>
        <w:t xml:space="preserve"> is hierbij van groot belang. </w:t>
      </w:r>
      <w:r w:rsidR="00376614" w:rsidRPr="00376614">
        <w:rPr>
          <w:szCs w:val="18"/>
        </w:rPr>
        <w:t xml:space="preserve">Defensie </w:t>
      </w:r>
      <w:r>
        <w:rPr>
          <w:szCs w:val="18"/>
        </w:rPr>
        <w:t xml:space="preserve">zal voorts </w:t>
      </w:r>
      <w:r w:rsidR="00376614" w:rsidRPr="00376614">
        <w:rPr>
          <w:szCs w:val="18"/>
        </w:rPr>
        <w:t>blijven invester</w:t>
      </w:r>
      <w:r w:rsidR="00142FAF">
        <w:rPr>
          <w:szCs w:val="18"/>
        </w:rPr>
        <w:t xml:space="preserve">en in een </w:t>
      </w:r>
      <w:r w:rsidR="00376614" w:rsidRPr="00376614">
        <w:rPr>
          <w:szCs w:val="18"/>
        </w:rPr>
        <w:t xml:space="preserve">hoogwaardige inlichtingenpositie in het digitale domein. </w:t>
      </w:r>
      <w:r w:rsidR="003B70D4">
        <w:rPr>
          <w:szCs w:val="18"/>
        </w:rPr>
        <w:t xml:space="preserve">Voor </w:t>
      </w:r>
      <w:r w:rsidR="00FE6D68">
        <w:rPr>
          <w:szCs w:val="18"/>
        </w:rPr>
        <w:t>de</w:t>
      </w:r>
      <w:r w:rsidR="003B70D4">
        <w:rPr>
          <w:szCs w:val="18"/>
        </w:rPr>
        <w:t xml:space="preserve"> digitale w</w:t>
      </w:r>
      <w:r w:rsidR="00925D4A">
        <w:rPr>
          <w:szCs w:val="18"/>
        </w:rPr>
        <w:t>eerbaarheid</w:t>
      </w:r>
      <w:r w:rsidR="00376614" w:rsidRPr="00376614">
        <w:rPr>
          <w:szCs w:val="18"/>
        </w:rPr>
        <w:t xml:space="preserve"> </w:t>
      </w:r>
      <w:r w:rsidR="00FE6D68">
        <w:rPr>
          <w:szCs w:val="18"/>
        </w:rPr>
        <w:t xml:space="preserve">van Defensie </w:t>
      </w:r>
      <w:r w:rsidR="00376614" w:rsidRPr="00376614">
        <w:rPr>
          <w:szCs w:val="18"/>
        </w:rPr>
        <w:t xml:space="preserve">is </w:t>
      </w:r>
      <w:r w:rsidR="00FE6D68">
        <w:rPr>
          <w:szCs w:val="18"/>
        </w:rPr>
        <w:t>samenwerking</w:t>
      </w:r>
      <w:r w:rsidR="00142FAF">
        <w:rPr>
          <w:szCs w:val="18"/>
        </w:rPr>
        <w:t xml:space="preserve"> </w:t>
      </w:r>
      <w:r w:rsidR="00925D4A">
        <w:rPr>
          <w:szCs w:val="18"/>
        </w:rPr>
        <w:t>tussen</w:t>
      </w:r>
      <w:r w:rsidR="00376614" w:rsidRPr="00376614">
        <w:rPr>
          <w:szCs w:val="18"/>
        </w:rPr>
        <w:t xml:space="preserve"> de inlichtingenketen en de beheerorganisaties essentieel. Om dit te ondersteunen, richt Defensie met </w:t>
      </w:r>
      <w:r w:rsidR="00FE6D68">
        <w:rPr>
          <w:szCs w:val="18"/>
        </w:rPr>
        <w:t>voorrang</w:t>
      </w:r>
      <w:r w:rsidR="00FE6D68" w:rsidRPr="00376614">
        <w:rPr>
          <w:szCs w:val="18"/>
        </w:rPr>
        <w:t xml:space="preserve"> </w:t>
      </w:r>
      <w:r w:rsidR="004E058C">
        <w:rPr>
          <w:szCs w:val="18"/>
        </w:rPr>
        <w:t xml:space="preserve">faciliteiten in die de betrokken organisatieonderdelen in staat stellen </w:t>
      </w:r>
      <w:r w:rsidR="006F5918">
        <w:rPr>
          <w:szCs w:val="18"/>
        </w:rPr>
        <w:t>hoog gerubriceerde</w:t>
      </w:r>
      <w:r w:rsidR="004E058C">
        <w:rPr>
          <w:szCs w:val="18"/>
        </w:rPr>
        <w:t xml:space="preserve"> in</w:t>
      </w:r>
      <w:r w:rsidR="00925D4A">
        <w:rPr>
          <w:szCs w:val="18"/>
        </w:rPr>
        <w:t xml:space="preserve">formatie uit te wisselen. </w:t>
      </w:r>
      <w:r>
        <w:rPr>
          <w:szCs w:val="18"/>
        </w:rPr>
        <w:t xml:space="preserve">Het spreekt verder voor zich dat </w:t>
      </w:r>
      <w:r w:rsidR="00376614" w:rsidRPr="00376614">
        <w:rPr>
          <w:szCs w:val="18"/>
        </w:rPr>
        <w:t xml:space="preserve">Defensie </w:t>
      </w:r>
      <w:r w:rsidR="003B0216">
        <w:rPr>
          <w:szCs w:val="18"/>
        </w:rPr>
        <w:t xml:space="preserve">de beveiliging van </w:t>
      </w:r>
      <w:r w:rsidR="00471D5C">
        <w:rPr>
          <w:szCs w:val="18"/>
        </w:rPr>
        <w:t>haar</w:t>
      </w:r>
      <w:r w:rsidR="00376614" w:rsidRPr="00376614">
        <w:rPr>
          <w:szCs w:val="18"/>
        </w:rPr>
        <w:t xml:space="preserve"> systemen </w:t>
      </w:r>
      <w:r w:rsidR="00FE6D68">
        <w:rPr>
          <w:szCs w:val="18"/>
        </w:rPr>
        <w:t>doorlopend</w:t>
      </w:r>
      <w:r w:rsidR="00FE6D68" w:rsidRPr="00376614">
        <w:rPr>
          <w:szCs w:val="18"/>
        </w:rPr>
        <w:t xml:space="preserve"> </w:t>
      </w:r>
      <w:r>
        <w:rPr>
          <w:szCs w:val="18"/>
        </w:rPr>
        <w:t xml:space="preserve">zal </w:t>
      </w:r>
      <w:r w:rsidR="00925D4A">
        <w:rPr>
          <w:szCs w:val="18"/>
        </w:rPr>
        <w:t>vernieuwen door</w:t>
      </w:r>
      <w:r w:rsidR="00142FAF">
        <w:rPr>
          <w:szCs w:val="18"/>
        </w:rPr>
        <w:t xml:space="preserve"> </w:t>
      </w:r>
      <w:r w:rsidR="00925D4A">
        <w:rPr>
          <w:szCs w:val="18"/>
        </w:rPr>
        <w:t xml:space="preserve">de </w:t>
      </w:r>
      <w:r w:rsidR="00376614" w:rsidRPr="00376614">
        <w:rPr>
          <w:szCs w:val="18"/>
        </w:rPr>
        <w:t xml:space="preserve">ontwikkeling van innovatieve </w:t>
      </w:r>
      <w:r w:rsidR="00D773B0">
        <w:rPr>
          <w:szCs w:val="18"/>
        </w:rPr>
        <w:t xml:space="preserve">beschermings-, </w:t>
      </w:r>
      <w:r w:rsidR="00376614" w:rsidRPr="00376614">
        <w:rPr>
          <w:szCs w:val="18"/>
        </w:rPr>
        <w:t>detectie- en mitigatiema</w:t>
      </w:r>
      <w:r w:rsidR="00142FAF">
        <w:rPr>
          <w:szCs w:val="18"/>
        </w:rPr>
        <w:t>atregelen</w:t>
      </w:r>
      <w:r w:rsidR="00925D4A">
        <w:rPr>
          <w:szCs w:val="18"/>
        </w:rPr>
        <w:t>.</w:t>
      </w:r>
      <w:r w:rsidR="00142FAF">
        <w:rPr>
          <w:szCs w:val="18"/>
        </w:rPr>
        <w:t xml:space="preserve"> </w:t>
      </w:r>
      <w:r w:rsidR="00925D4A">
        <w:rPr>
          <w:szCs w:val="18"/>
        </w:rPr>
        <w:t xml:space="preserve">Ook </w:t>
      </w:r>
      <w:r w:rsidR="003B7BF0">
        <w:rPr>
          <w:szCs w:val="18"/>
        </w:rPr>
        <w:t>verplicht</w:t>
      </w:r>
      <w:r w:rsidR="00925D4A">
        <w:rPr>
          <w:szCs w:val="18"/>
        </w:rPr>
        <w:t xml:space="preserve"> Defensie</w:t>
      </w:r>
      <w:r w:rsidR="00471D5C">
        <w:rPr>
          <w:szCs w:val="18"/>
        </w:rPr>
        <w:t xml:space="preserve"> </w:t>
      </w:r>
      <w:r w:rsidR="00376614" w:rsidRPr="00376614">
        <w:rPr>
          <w:szCs w:val="18"/>
        </w:rPr>
        <w:t xml:space="preserve">leveranciers </w:t>
      </w:r>
      <w:r w:rsidR="00A47670">
        <w:rPr>
          <w:szCs w:val="18"/>
        </w:rPr>
        <w:t xml:space="preserve">om </w:t>
      </w:r>
      <w:r w:rsidR="00376614" w:rsidRPr="00376614">
        <w:rPr>
          <w:szCs w:val="18"/>
        </w:rPr>
        <w:t xml:space="preserve">soortgelijke maatregelen te nemen. Om de beveiliging van de IT-voorzieningen en de </w:t>
      </w:r>
      <w:proofErr w:type="spellStart"/>
      <w:r w:rsidR="00376614" w:rsidRPr="00142FAF">
        <w:rPr>
          <w:i/>
          <w:szCs w:val="18"/>
        </w:rPr>
        <w:t>supply</w:t>
      </w:r>
      <w:proofErr w:type="spellEnd"/>
      <w:r w:rsidR="00376614" w:rsidRPr="00142FAF">
        <w:rPr>
          <w:i/>
          <w:szCs w:val="18"/>
        </w:rPr>
        <w:t xml:space="preserve"> chain</w:t>
      </w:r>
      <w:r w:rsidR="00925D4A">
        <w:rPr>
          <w:szCs w:val="18"/>
        </w:rPr>
        <w:t xml:space="preserve"> van toeleveranciers</w:t>
      </w:r>
      <w:r w:rsidR="00D83A03">
        <w:rPr>
          <w:szCs w:val="18"/>
        </w:rPr>
        <w:t xml:space="preserve"> ook i</w:t>
      </w:r>
      <w:r w:rsidR="006F5918">
        <w:rPr>
          <w:szCs w:val="18"/>
        </w:rPr>
        <w:t>n de toekomst te kunnen blijven</w:t>
      </w:r>
      <w:r w:rsidR="00925D4A">
        <w:rPr>
          <w:szCs w:val="18"/>
        </w:rPr>
        <w:t xml:space="preserve"> waarborgen</w:t>
      </w:r>
      <w:r w:rsidR="00376614" w:rsidRPr="00376614">
        <w:rPr>
          <w:szCs w:val="18"/>
        </w:rPr>
        <w:t xml:space="preserve">, </w:t>
      </w:r>
      <w:r w:rsidR="00C627B8">
        <w:rPr>
          <w:szCs w:val="18"/>
        </w:rPr>
        <w:t>past</w:t>
      </w:r>
      <w:r w:rsidR="00376614" w:rsidRPr="00376614">
        <w:rPr>
          <w:szCs w:val="18"/>
        </w:rPr>
        <w:t xml:space="preserve"> Defensie </w:t>
      </w:r>
      <w:r w:rsidR="00E674E0">
        <w:rPr>
          <w:szCs w:val="18"/>
        </w:rPr>
        <w:t>de zogenaamde ABDO</w:t>
      </w:r>
      <w:r w:rsidR="00D03E40">
        <w:rPr>
          <w:szCs w:val="18"/>
        </w:rPr>
        <w:t>-</w:t>
      </w:r>
      <w:r w:rsidR="00925D4A">
        <w:rPr>
          <w:szCs w:val="18"/>
        </w:rPr>
        <w:t>regeling</w:t>
      </w:r>
      <w:r w:rsidR="00D03E40" w:rsidRPr="007B779A">
        <w:rPr>
          <w:rStyle w:val="FootnoteReference"/>
          <w:szCs w:val="18"/>
          <w:vertAlign w:val="superscript"/>
        </w:rPr>
        <w:footnoteReference w:id="5"/>
      </w:r>
      <w:r w:rsidR="00D03E40" w:rsidRPr="007B779A">
        <w:rPr>
          <w:szCs w:val="18"/>
          <w:vertAlign w:val="superscript"/>
        </w:rPr>
        <w:t xml:space="preserve"> </w:t>
      </w:r>
      <w:r w:rsidR="00D03E40">
        <w:rPr>
          <w:szCs w:val="18"/>
        </w:rPr>
        <w:t>aan</w:t>
      </w:r>
      <w:r w:rsidR="00925D4A">
        <w:rPr>
          <w:szCs w:val="18"/>
        </w:rPr>
        <w:t>. Deze</w:t>
      </w:r>
      <w:r w:rsidR="00E674E0">
        <w:rPr>
          <w:szCs w:val="18"/>
        </w:rPr>
        <w:t xml:space="preserve"> beschrijft hoe externe dienstverleners moeten </w:t>
      </w:r>
      <w:r w:rsidR="00925D4A">
        <w:rPr>
          <w:szCs w:val="18"/>
        </w:rPr>
        <w:t>om</w:t>
      </w:r>
      <w:r w:rsidR="00E674E0">
        <w:rPr>
          <w:szCs w:val="18"/>
        </w:rPr>
        <w:t>gaan met vertrouwelijke informatie</w:t>
      </w:r>
      <w:r w:rsidR="00FE6D68" w:rsidRPr="00FE6D68">
        <w:rPr>
          <w:szCs w:val="18"/>
        </w:rPr>
        <w:t xml:space="preserve"> </w:t>
      </w:r>
      <w:r w:rsidR="00FE6D68">
        <w:rPr>
          <w:szCs w:val="18"/>
        </w:rPr>
        <w:t>van Defensie</w:t>
      </w:r>
      <w:r w:rsidR="00E674E0">
        <w:rPr>
          <w:szCs w:val="18"/>
        </w:rPr>
        <w:t>.</w:t>
      </w:r>
      <w:r w:rsidR="00376614" w:rsidRPr="00376614">
        <w:rPr>
          <w:szCs w:val="18"/>
        </w:rPr>
        <w:t xml:space="preserve"> </w:t>
      </w:r>
    </w:p>
    <w:p w:rsidR="002064A4" w:rsidRDefault="002064A4" w:rsidP="007B4DCA">
      <w:pPr>
        <w:keepNext/>
        <w:spacing w:line="360" w:lineRule="auto"/>
        <w:rPr>
          <w:szCs w:val="18"/>
        </w:rPr>
      </w:pPr>
    </w:p>
    <w:p w:rsidR="002F2830" w:rsidRDefault="00110DA0" w:rsidP="007B4DCA">
      <w:pPr>
        <w:keepNext/>
        <w:spacing w:line="360" w:lineRule="auto"/>
        <w:rPr>
          <w:szCs w:val="18"/>
        </w:rPr>
      </w:pPr>
      <w:r>
        <w:rPr>
          <w:szCs w:val="18"/>
        </w:rPr>
        <w:t>D</w:t>
      </w:r>
      <w:r w:rsidR="002064A4">
        <w:rPr>
          <w:szCs w:val="18"/>
        </w:rPr>
        <w:t xml:space="preserve">e </w:t>
      </w:r>
      <w:r>
        <w:rPr>
          <w:szCs w:val="18"/>
        </w:rPr>
        <w:t xml:space="preserve">beveiliging, de continuïteit en het innovatieve vermogen van de </w:t>
      </w:r>
      <w:r w:rsidR="002064A4">
        <w:rPr>
          <w:szCs w:val="18"/>
        </w:rPr>
        <w:t>IT-voorzieningen van Defensie</w:t>
      </w:r>
      <w:r>
        <w:rPr>
          <w:szCs w:val="18"/>
        </w:rPr>
        <w:t xml:space="preserve"> en de verbetering daarvan zoals beschreven in de visie op IT (Kamerstuk 31125 nr.45), zijn uiteraard van belang voor de </w:t>
      </w:r>
      <w:r w:rsidR="005D2995">
        <w:rPr>
          <w:szCs w:val="18"/>
        </w:rPr>
        <w:t>verdere verbetering van de digitale weerbaarheid.</w:t>
      </w:r>
    </w:p>
    <w:p w:rsidR="0084638E" w:rsidRPr="007B4DCA" w:rsidRDefault="0084638E" w:rsidP="007B4DCA">
      <w:pPr>
        <w:keepNext/>
        <w:spacing w:line="360" w:lineRule="auto"/>
        <w:rPr>
          <w:b/>
          <w:szCs w:val="18"/>
        </w:rPr>
      </w:pPr>
    </w:p>
    <w:p w:rsidR="00507962" w:rsidRDefault="00507962" w:rsidP="00507962">
      <w:pPr>
        <w:pStyle w:val="ListParagraph"/>
        <w:keepNext/>
        <w:numPr>
          <w:ilvl w:val="0"/>
          <w:numId w:val="31"/>
        </w:numPr>
        <w:spacing w:line="360" w:lineRule="auto"/>
        <w:ind w:left="360"/>
        <w:rPr>
          <w:b/>
          <w:szCs w:val="18"/>
        </w:rPr>
      </w:pPr>
      <w:r w:rsidRPr="007B4DCA">
        <w:rPr>
          <w:b/>
          <w:szCs w:val="18"/>
        </w:rPr>
        <w:t>Versterking van het inlichtingenvermogen in het digitale domein</w:t>
      </w:r>
    </w:p>
    <w:p w:rsidR="007B4DCA" w:rsidRDefault="007B4DCA" w:rsidP="007B4DCA">
      <w:pPr>
        <w:keepNext/>
        <w:spacing w:line="360" w:lineRule="auto"/>
        <w:rPr>
          <w:b/>
          <w:szCs w:val="18"/>
        </w:rPr>
      </w:pPr>
    </w:p>
    <w:p w:rsidR="00F52DEE" w:rsidRPr="00F52DEE" w:rsidRDefault="00F52DEE" w:rsidP="00F52DEE">
      <w:pPr>
        <w:keepNext/>
        <w:spacing w:line="360" w:lineRule="auto"/>
        <w:rPr>
          <w:szCs w:val="18"/>
        </w:rPr>
      </w:pPr>
      <w:r w:rsidRPr="00F52DEE">
        <w:rPr>
          <w:szCs w:val="18"/>
        </w:rPr>
        <w:t xml:space="preserve">De </w:t>
      </w:r>
      <w:r w:rsidR="006046A8">
        <w:rPr>
          <w:szCs w:val="18"/>
        </w:rPr>
        <w:t>mondiale</w:t>
      </w:r>
      <w:r w:rsidR="006046A8" w:rsidRPr="00F52DEE">
        <w:rPr>
          <w:szCs w:val="18"/>
        </w:rPr>
        <w:t xml:space="preserve"> </w:t>
      </w:r>
      <w:r w:rsidRPr="00F52DEE">
        <w:rPr>
          <w:szCs w:val="18"/>
        </w:rPr>
        <w:t>digitalisering van</w:t>
      </w:r>
      <w:r w:rsidR="00346D2A">
        <w:rPr>
          <w:szCs w:val="18"/>
        </w:rPr>
        <w:t xml:space="preserve"> de samenleving heeft vergaande</w:t>
      </w:r>
      <w:r w:rsidR="00471D5C">
        <w:rPr>
          <w:szCs w:val="18"/>
        </w:rPr>
        <w:t xml:space="preserve"> gevolgen</w:t>
      </w:r>
      <w:r w:rsidRPr="00F52DEE">
        <w:rPr>
          <w:szCs w:val="18"/>
        </w:rPr>
        <w:t xml:space="preserve"> voor het inlichtingenwerk. De instabiele internationale veiligheidssituatie vraagt om een flexibele</w:t>
      </w:r>
      <w:r w:rsidR="00BA1ADE">
        <w:rPr>
          <w:szCs w:val="18"/>
        </w:rPr>
        <w:t xml:space="preserve"> </w:t>
      </w:r>
      <w:r w:rsidR="00346D2A">
        <w:rPr>
          <w:szCs w:val="18"/>
        </w:rPr>
        <w:t xml:space="preserve">inlichtingencapaciteit om </w:t>
      </w:r>
      <w:r w:rsidR="00925D4A">
        <w:rPr>
          <w:szCs w:val="18"/>
        </w:rPr>
        <w:t>vroegtijdig informatie te kunnen vergaren, noodzakelijk</w:t>
      </w:r>
      <w:r w:rsidRPr="00F52DEE">
        <w:rPr>
          <w:szCs w:val="18"/>
        </w:rPr>
        <w:t xml:space="preserve"> voor politieke en militaire besluitvorming. Defensie ziet zich in Nederland</w:t>
      </w:r>
      <w:r w:rsidR="008816F0">
        <w:rPr>
          <w:szCs w:val="18"/>
        </w:rPr>
        <w:t>, in bondgenootschappelijk verband</w:t>
      </w:r>
      <w:r w:rsidRPr="00F52DEE">
        <w:rPr>
          <w:szCs w:val="18"/>
        </w:rPr>
        <w:t xml:space="preserve"> en in </w:t>
      </w:r>
      <w:r w:rsidR="008816F0">
        <w:rPr>
          <w:szCs w:val="18"/>
        </w:rPr>
        <w:t>(potentiële)</w:t>
      </w:r>
      <w:r w:rsidR="00BA1ADE">
        <w:rPr>
          <w:szCs w:val="18"/>
        </w:rPr>
        <w:t xml:space="preserve"> </w:t>
      </w:r>
      <w:r w:rsidR="006046A8">
        <w:rPr>
          <w:szCs w:val="18"/>
        </w:rPr>
        <w:t>inzet</w:t>
      </w:r>
      <w:r w:rsidR="00925D4A">
        <w:rPr>
          <w:szCs w:val="18"/>
        </w:rPr>
        <w:t xml:space="preserve">gebieden </w:t>
      </w:r>
      <w:r w:rsidR="0045710A">
        <w:rPr>
          <w:szCs w:val="18"/>
        </w:rPr>
        <w:t xml:space="preserve">geconfronteerd met </w:t>
      </w:r>
      <w:r w:rsidRPr="00F52DEE">
        <w:rPr>
          <w:szCs w:val="18"/>
        </w:rPr>
        <w:t>technisch geavanceerde actoren die via het digitale domein een bedreiging vormen voor Nederlandse veiligheidsbelangen en de veilige en effectieve uitvoering van militaire operaties.</w:t>
      </w:r>
    </w:p>
    <w:p w:rsidR="00F52DEE" w:rsidRPr="00F52DEE" w:rsidRDefault="00F52DEE" w:rsidP="00F52DEE">
      <w:pPr>
        <w:keepNext/>
        <w:spacing w:line="360" w:lineRule="auto"/>
        <w:rPr>
          <w:szCs w:val="18"/>
        </w:rPr>
      </w:pPr>
    </w:p>
    <w:p w:rsidR="008B5A32" w:rsidRPr="00F52DEE" w:rsidRDefault="00F52DEE" w:rsidP="008B5A32">
      <w:pPr>
        <w:keepNext/>
        <w:spacing w:line="360" w:lineRule="auto"/>
        <w:rPr>
          <w:szCs w:val="18"/>
        </w:rPr>
      </w:pPr>
      <w:r w:rsidRPr="00F52DEE">
        <w:rPr>
          <w:szCs w:val="18"/>
        </w:rPr>
        <w:lastRenderedPageBreak/>
        <w:t xml:space="preserve">Defensie heeft inzicht nodig in de </w:t>
      </w:r>
      <w:r w:rsidR="006046A8">
        <w:rPr>
          <w:szCs w:val="18"/>
        </w:rPr>
        <w:t>middelen</w:t>
      </w:r>
      <w:r w:rsidRPr="00F52DEE">
        <w:rPr>
          <w:szCs w:val="18"/>
        </w:rPr>
        <w:t xml:space="preserve">, intenties en </w:t>
      </w:r>
      <w:r w:rsidR="00346D2A">
        <w:rPr>
          <w:szCs w:val="18"/>
        </w:rPr>
        <w:t xml:space="preserve">activiteiten van opponenten om </w:t>
      </w:r>
      <w:r w:rsidRPr="00F52DEE">
        <w:rPr>
          <w:szCs w:val="18"/>
        </w:rPr>
        <w:t>zichzelf, de regering en</w:t>
      </w:r>
      <w:r w:rsidR="00110DA0">
        <w:rPr>
          <w:szCs w:val="18"/>
        </w:rPr>
        <w:t xml:space="preserve"> bijvoorbeeld</w:t>
      </w:r>
      <w:r w:rsidRPr="00F52DEE">
        <w:rPr>
          <w:szCs w:val="18"/>
        </w:rPr>
        <w:t xml:space="preserve"> bondgenoten handelingsperspectief te bieden. Ter versterking van de defensieve cybervermogens van Defensie is vooruitziend vermogen voor de bescherming van eigen systemen noodzakelijk</w:t>
      </w:r>
      <w:r w:rsidR="00925D4A">
        <w:rPr>
          <w:szCs w:val="18"/>
        </w:rPr>
        <w:t>. Daarnaast zal</w:t>
      </w:r>
      <w:r w:rsidRPr="00F52DEE">
        <w:rPr>
          <w:szCs w:val="18"/>
        </w:rPr>
        <w:t xml:space="preserve"> Defensie </w:t>
      </w:r>
      <w:r w:rsidR="00D462F7">
        <w:rPr>
          <w:szCs w:val="18"/>
        </w:rPr>
        <w:t xml:space="preserve">dreigingen </w:t>
      </w:r>
      <w:r w:rsidR="003B70D4">
        <w:rPr>
          <w:szCs w:val="18"/>
        </w:rPr>
        <w:t xml:space="preserve">zoals spionage tijdig </w:t>
      </w:r>
      <w:r w:rsidR="00925D4A">
        <w:rPr>
          <w:szCs w:val="18"/>
        </w:rPr>
        <w:t xml:space="preserve">moeten </w:t>
      </w:r>
      <w:r w:rsidR="00D462F7">
        <w:rPr>
          <w:szCs w:val="18"/>
        </w:rPr>
        <w:t xml:space="preserve">kunnen </w:t>
      </w:r>
      <w:r w:rsidR="003B70D4">
        <w:rPr>
          <w:szCs w:val="18"/>
        </w:rPr>
        <w:t>onder</w:t>
      </w:r>
      <w:r w:rsidR="00BA1ADE">
        <w:rPr>
          <w:szCs w:val="18"/>
        </w:rPr>
        <w:t>kennen, afweren en beïnvloeden.</w:t>
      </w:r>
      <w:r w:rsidR="00471D5C">
        <w:rPr>
          <w:szCs w:val="18"/>
        </w:rPr>
        <w:t xml:space="preserve"> Ook voor </w:t>
      </w:r>
      <w:r w:rsidRPr="00F52DEE">
        <w:rPr>
          <w:szCs w:val="18"/>
        </w:rPr>
        <w:t>offensief optreden in het cyberdomein zijn inlichtingen</w:t>
      </w:r>
      <w:r w:rsidR="00742B01">
        <w:rPr>
          <w:szCs w:val="18"/>
        </w:rPr>
        <w:t xml:space="preserve"> en </w:t>
      </w:r>
      <w:r w:rsidR="00A47670">
        <w:rPr>
          <w:szCs w:val="18"/>
        </w:rPr>
        <w:t xml:space="preserve">voorbereidende inlichtingenactiviteiten </w:t>
      </w:r>
      <w:r w:rsidRPr="00F52DEE">
        <w:rPr>
          <w:szCs w:val="18"/>
        </w:rPr>
        <w:t>noodzakelijk</w:t>
      </w:r>
      <w:r w:rsidR="00A47670">
        <w:rPr>
          <w:szCs w:val="18"/>
        </w:rPr>
        <w:t xml:space="preserve">, bijvoorbeeld om toegang </w:t>
      </w:r>
      <w:r w:rsidR="003827F9">
        <w:rPr>
          <w:szCs w:val="18"/>
        </w:rPr>
        <w:t xml:space="preserve">te krijgen </w:t>
      </w:r>
      <w:r w:rsidR="00A47670">
        <w:rPr>
          <w:szCs w:val="18"/>
        </w:rPr>
        <w:t xml:space="preserve">tot systemen en </w:t>
      </w:r>
      <w:r w:rsidR="003827F9">
        <w:rPr>
          <w:szCs w:val="18"/>
        </w:rPr>
        <w:t xml:space="preserve">mogelijke </w:t>
      </w:r>
      <w:r w:rsidR="00A47670">
        <w:rPr>
          <w:szCs w:val="18"/>
        </w:rPr>
        <w:t>aangrijpingspunten in kaart te brengen</w:t>
      </w:r>
      <w:r w:rsidRPr="00F52DEE">
        <w:rPr>
          <w:szCs w:val="18"/>
        </w:rPr>
        <w:t xml:space="preserve">. Deze activiteiten, voorafgaand aan en tijdens de inzet, beperken zich niet tot het digitale domein, maar vergen ook andere bijzondere middelen, zoals </w:t>
      </w:r>
      <w:r w:rsidRPr="00925D4A">
        <w:rPr>
          <w:i/>
          <w:szCs w:val="18"/>
        </w:rPr>
        <w:t>human</w:t>
      </w:r>
      <w:r w:rsidRPr="00F52DEE">
        <w:rPr>
          <w:szCs w:val="18"/>
        </w:rPr>
        <w:t xml:space="preserve"> en </w:t>
      </w:r>
      <w:proofErr w:type="spellStart"/>
      <w:r w:rsidRPr="00925D4A">
        <w:rPr>
          <w:i/>
          <w:szCs w:val="18"/>
        </w:rPr>
        <w:t>signals</w:t>
      </w:r>
      <w:proofErr w:type="spellEnd"/>
      <w:r w:rsidRPr="00925D4A">
        <w:rPr>
          <w:i/>
          <w:szCs w:val="18"/>
        </w:rPr>
        <w:t xml:space="preserve"> intelligence</w:t>
      </w:r>
      <w:r w:rsidRPr="00F52DEE">
        <w:rPr>
          <w:szCs w:val="18"/>
        </w:rPr>
        <w:t xml:space="preserve">. </w:t>
      </w:r>
      <w:r w:rsidR="003B70D4">
        <w:rPr>
          <w:szCs w:val="18"/>
        </w:rPr>
        <w:t xml:space="preserve">Ook </w:t>
      </w:r>
      <w:r w:rsidR="006046A8">
        <w:rPr>
          <w:szCs w:val="18"/>
        </w:rPr>
        <w:t>plaatselijk</w:t>
      </w:r>
      <w:r w:rsidR="006046A8" w:rsidRPr="00F52DEE">
        <w:rPr>
          <w:szCs w:val="18"/>
        </w:rPr>
        <w:t xml:space="preserve"> </w:t>
      </w:r>
      <w:r w:rsidRPr="00F52DEE">
        <w:rPr>
          <w:szCs w:val="18"/>
        </w:rPr>
        <w:t xml:space="preserve">verworven </w:t>
      </w:r>
      <w:r w:rsidR="00E97B2E">
        <w:rPr>
          <w:szCs w:val="18"/>
        </w:rPr>
        <w:t>gegevens</w:t>
      </w:r>
      <w:r w:rsidRPr="00F52DEE">
        <w:rPr>
          <w:szCs w:val="18"/>
        </w:rPr>
        <w:t xml:space="preserve"> </w:t>
      </w:r>
      <w:r w:rsidR="003B70D4">
        <w:rPr>
          <w:szCs w:val="18"/>
        </w:rPr>
        <w:t xml:space="preserve">kunnen </w:t>
      </w:r>
      <w:r w:rsidR="00925D4A">
        <w:rPr>
          <w:szCs w:val="18"/>
        </w:rPr>
        <w:t xml:space="preserve">een belangrijk </w:t>
      </w:r>
      <w:r w:rsidR="00113029">
        <w:rPr>
          <w:szCs w:val="18"/>
        </w:rPr>
        <w:t xml:space="preserve">onderdeel zijn </w:t>
      </w:r>
      <w:r w:rsidRPr="00F52DEE">
        <w:rPr>
          <w:szCs w:val="18"/>
        </w:rPr>
        <w:t>van de inlichtingeno</w:t>
      </w:r>
      <w:r w:rsidR="003B70D4">
        <w:rPr>
          <w:szCs w:val="18"/>
        </w:rPr>
        <w:t xml:space="preserve">ndersteuning </w:t>
      </w:r>
      <w:r w:rsidRPr="00F52DEE">
        <w:rPr>
          <w:szCs w:val="18"/>
        </w:rPr>
        <w:t>voor en tijdens</w:t>
      </w:r>
      <w:r w:rsidR="00925D4A">
        <w:rPr>
          <w:szCs w:val="18"/>
        </w:rPr>
        <w:t xml:space="preserve"> de</w:t>
      </w:r>
      <w:r w:rsidRPr="00F52DEE">
        <w:rPr>
          <w:szCs w:val="18"/>
        </w:rPr>
        <w:t xml:space="preserve"> inzet. </w:t>
      </w:r>
    </w:p>
    <w:p w:rsidR="00F52DEE" w:rsidRPr="00F52DEE" w:rsidRDefault="00F52DEE" w:rsidP="00F52DEE">
      <w:pPr>
        <w:keepNext/>
        <w:spacing w:line="360" w:lineRule="auto"/>
        <w:rPr>
          <w:szCs w:val="18"/>
        </w:rPr>
      </w:pPr>
    </w:p>
    <w:p w:rsidR="00F52DEE" w:rsidRPr="00F52DEE" w:rsidRDefault="00F52DEE" w:rsidP="00F52DEE">
      <w:pPr>
        <w:keepNext/>
        <w:spacing w:line="360" w:lineRule="auto"/>
        <w:rPr>
          <w:szCs w:val="18"/>
        </w:rPr>
      </w:pPr>
      <w:r w:rsidRPr="00F52DEE">
        <w:rPr>
          <w:szCs w:val="18"/>
        </w:rPr>
        <w:t xml:space="preserve">Bij Defensie is de inlichtingentaak </w:t>
      </w:r>
      <w:r w:rsidR="00742B01">
        <w:rPr>
          <w:szCs w:val="18"/>
        </w:rPr>
        <w:t xml:space="preserve">primair </w:t>
      </w:r>
      <w:r w:rsidRPr="00F52DEE">
        <w:rPr>
          <w:szCs w:val="18"/>
        </w:rPr>
        <w:t>belegd bij de Militaire Inlichtingen</w:t>
      </w:r>
      <w:r w:rsidR="00682AF9">
        <w:rPr>
          <w:szCs w:val="18"/>
        </w:rPr>
        <w:t>-</w:t>
      </w:r>
      <w:r w:rsidRPr="00F52DEE">
        <w:rPr>
          <w:szCs w:val="18"/>
        </w:rPr>
        <w:t xml:space="preserve"> en Veili</w:t>
      </w:r>
      <w:r w:rsidR="0045710A">
        <w:rPr>
          <w:szCs w:val="18"/>
        </w:rPr>
        <w:t>gheidsdienst (MIVD), onder verantwoordelijkheid</w:t>
      </w:r>
      <w:r w:rsidRPr="00F52DEE">
        <w:rPr>
          <w:szCs w:val="18"/>
        </w:rPr>
        <w:t xml:space="preserve"> van de mi</w:t>
      </w:r>
      <w:r w:rsidR="0045710A">
        <w:rPr>
          <w:szCs w:val="18"/>
        </w:rPr>
        <w:t>nister</w:t>
      </w:r>
      <w:r w:rsidR="00E97B2E">
        <w:rPr>
          <w:szCs w:val="18"/>
        </w:rPr>
        <w:t xml:space="preserve"> van Defensie</w:t>
      </w:r>
      <w:r w:rsidRPr="00F52DEE">
        <w:rPr>
          <w:szCs w:val="18"/>
        </w:rPr>
        <w:t>. Het wettelijk</w:t>
      </w:r>
      <w:r w:rsidR="00346D2A">
        <w:rPr>
          <w:szCs w:val="18"/>
        </w:rPr>
        <w:t>e</w:t>
      </w:r>
      <w:r w:rsidRPr="00F52DEE">
        <w:rPr>
          <w:szCs w:val="18"/>
        </w:rPr>
        <w:t xml:space="preserve"> kader voor het optreden van de MIVD </w:t>
      </w:r>
      <w:r w:rsidR="00E92306">
        <w:rPr>
          <w:szCs w:val="18"/>
        </w:rPr>
        <w:t xml:space="preserve">wordt gevormd door </w:t>
      </w:r>
      <w:r w:rsidR="00BA1ADE">
        <w:rPr>
          <w:szCs w:val="18"/>
        </w:rPr>
        <w:t>de Wet op de inlichtingen</w:t>
      </w:r>
      <w:r w:rsidR="00682AF9">
        <w:rPr>
          <w:szCs w:val="18"/>
        </w:rPr>
        <w:t>-</w:t>
      </w:r>
      <w:r w:rsidRPr="00F52DEE">
        <w:rPr>
          <w:szCs w:val="18"/>
        </w:rPr>
        <w:t xml:space="preserve"> en veiligheidsdiensten 2002 (</w:t>
      </w:r>
      <w:proofErr w:type="spellStart"/>
      <w:r w:rsidRPr="00F52DEE">
        <w:rPr>
          <w:szCs w:val="18"/>
        </w:rPr>
        <w:t>Wiv</w:t>
      </w:r>
      <w:proofErr w:type="spellEnd"/>
      <w:r w:rsidRPr="00F52DEE">
        <w:rPr>
          <w:szCs w:val="18"/>
        </w:rPr>
        <w:t xml:space="preserve"> 2002). De MIVD kan op </w:t>
      </w:r>
      <w:r w:rsidR="00742B01">
        <w:rPr>
          <w:szCs w:val="18"/>
        </w:rPr>
        <w:t xml:space="preserve">basis van de in deze wet genoemde bevoegdheden </w:t>
      </w:r>
      <w:r w:rsidR="000D281B">
        <w:rPr>
          <w:szCs w:val="18"/>
        </w:rPr>
        <w:t xml:space="preserve">de noodzakelijke handelingen verrichten om inlichtingen te vergaren over het digitale domein en contra-inlichtingenactiviteiten uit te voeren </w:t>
      </w:r>
      <w:r w:rsidRPr="00F52DEE">
        <w:rPr>
          <w:szCs w:val="18"/>
        </w:rPr>
        <w:t>in binnen- en buitenland. Zo is het</w:t>
      </w:r>
      <w:r w:rsidR="00742F99">
        <w:rPr>
          <w:szCs w:val="18"/>
        </w:rPr>
        <w:t>,</w:t>
      </w:r>
      <w:r w:rsidRPr="00F52DEE">
        <w:rPr>
          <w:szCs w:val="18"/>
        </w:rPr>
        <w:t xml:space="preserve"> </w:t>
      </w:r>
      <w:r w:rsidR="00E92306">
        <w:rPr>
          <w:szCs w:val="18"/>
        </w:rPr>
        <w:t>met inachtneming van de wettel</w:t>
      </w:r>
      <w:r w:rsidR="00E97B2E">
        <w:rPr>
          <w:szCs w:val="18"/>
        </w:rPr>
        <w:t>ijke vereisten</w:t>
      </w:r>
      <w:r w:rsidR="00E92306">
        <w:rPr>
          <w:szCs w:val="18"/>
        </w:rPr>
        <w:t>,</w:t>
      </w:r>
      <w:r w:rsidRPr="00F52DEE">
        <w:rPr>
          <w:szCs w:val="18"/>
        </w:rPr>
        <w:t xml:space="preserve"> toegestaan computersystemen binnen te dringen. Gelet op de wettelijke </w:t>
      </w:r>
      <w:r w:rsidR="0045710A">
        <w:rPr>
          <w:szCs w:val="18"/>
        </w:rPr>
        <w:t xml:space="preserve">plicht tot </w:t>
      </w:r>
      <w:r w:rsidRPr="00F52DEE">
        <w:rPr>
          <w:szCs w:val="18"/>
        </w:rPr>
        <w:t>bescherming van bronnen en modus operandi, is de wet ook het fundament voor vertrouwelijke (</w:t>
      </w:r>
      <w:proofErr w:type="spellStart"/>
      <w:r w:rsidRPr="00F52DEE">
        <w:rPr>
          <w:szCs w:val="18"/>
        </w:rPr>
        <w:t>inter</w:t>
      </w:r>
      <w:proofErr w:type="spellEnd"/>
      <w:r w:rsidRPr="00F52DEE">
        <w:rPr>
          <w:szCs w:val="18"/>
        </w:rPr>
        <w:t xml:space="preserve">)nationale samenwerking. </w:t>
      </w:r>
    </w:p>
    <w:p w:rsidR="006A225B" w:rsidRPr="00F65D0C" w:rsidRDefault="006A225B" w:rsidP="00F52DEE">
      <w:pPr>
        <w:keepNext/>
        <w:spacing w:line="360" w:lineRule="auto"/>
        <w:rPr>
          <w:szCs w:val="18"/>
        </w:rPr>
      </w:pPr>
    </w:p>
    <w:p w:rsidR="00F52DEE" w:rsidRDefault="00F52DEE" w:rsidP="00F52DEE">
      <w:pPr>
        <w:keepNext/>
        <w:spacing w:line="360" w:lineRule="auto"/>
        <w:rPr>
          <w:szCs w:val="18"/>
        </w:rPr>
      </w:pPr>
      <w:r w:rsidRPr="00F52DEE">
        <w:rPr>
          <w:szCs w:val="18"/>
        </w:rPr>
        <w:t xml:space="preserve">Om voldoende armslag in het digitale domein te krijgen en te houden is modernisering van de </w:t>
      </w:r>
      <w:proofErr w:type="spellStart"/>
      <w:r w:rsidR="00346D2A">
        <w:rPr>
          <w:szCs w:val="18"/>
        </w:rPr>
        <w:t>Wiv</w:t>
      </w:r>
      <w:proofErr w:type="spellEnd"/>
      <w:r w:rsidRPr="00F52DEE">
        <w:rPr>
          <w:szCs w:val="18"/>
        </w:rPr>
        <w:t xml:space="preserve"> 2002 noodzakelijk. </w:t>
      </w:r>
      <w:r w:rsidR="00742F99">
        <w:rPr>
          <w:szCs w:val="18"/>
        </w:rPr>
        <w:t xml:space="preserve">Het standpunt van het kabinet over de herziening van het interceptiestelsel in het kader van de </w:t>
      </w:r>
      <w:proofErr w:type="spellStart"/>
      <w:r w:rsidR="00742F99">
        <w:rPr>
          <w:szCs w:val="18"/>
        </w:rPr>
        <w:t>Wiv</w:t>
      </w:r>
      <w:proofErr w:type="spellEnd"/>
      <w:r w:rsidR="00742F99">
        <w:rPr>
          <w:szCs w:val="18"/>
        </w:rPr>
        <w:t xml:space="preserve"> (Kamerstukken 2014-2015, 33820, nr. 4) is van wezenlijk belang voor de doelstellingen van Defensie in het digitale domein. </w:t>
      </w:r>
      <w:r w:rsidR="00E97B2E">
        <w:rPr>
          <w:szCs w:val="18"/>
        </w:rPr>
        <w:t>T</w:t>
      </w:r>
      <w:r w:rsidRPr="00F52DEE">
        <w:rPr>
          <w:szCs w:val="18"/>
        </w:rPr>
        <w:t xml:space="preserve">oegang tot </w:t>
      </w:r>
      <w:proofErr w:type="spellStart"/>
      <w:r w:rsidR="00742B01">
        <w:rPr>
          <w:szCs w:val="18"/>
        </w:rPr>
        <w:t>kabel</w:t>
      </w:r>
      <w:r w:rsidRPr="00F52DEE">
        <w:rPr>
          <w:szCs w:val="18"/>
        </w:rPr>
        <w:t>gebonden</w:t>
      </w:r>
      <w:proofErr w:type="spellEnd"/>
      <w:r w:rsidRPr="00F52DEE">
        <w:rPr>
          <w:szCs w:val="18"/>
        </w:rPr>
        <w:t xml:space="preserve"> tele</w:t>
      </w:r>
      <w:r w:rsidR="00742B01">
        <w:rPr>
          <w:szCs w:val="18"/>
        </w:rPr>
        <w:t>communicatie</w:t>
      </w:r>
      <w:r w:rsidR="00346D2A">
        <w:rPr>
          <w:szCs w:val="18"/>
        </w:rPr>
        <w:t xml:space="preserve"> </w:t>
      </w:r>
      <w:r w:rsidR="00E97B2E">
        <w:rPr>
          <w:szCs w:val="18"/>
        </w:rPr>
        <w:t xml:space="preserve">is </w:t>
      </w:r>
      <w:r w:rsidR="00346D2A">
        <w:rPr>
          <w:szCs w:val="18"/>
        </w:rPr>
        <w:t xml:space="preserve">een </w:t>
      </w:r>
      <w:r w:rsidR="00742B01">
        <w:rPr>
          <w:szCs w:val="18"/>
        </w:rPr>
        <w:t xml:space="preserve">voorwaarde </w:t>
      </w:r>
      <w:r w:rsidR="000D281B">
        <w:rPr>
          <w:szCs w:val="18"/>
        </w:rPr>
        <w:t xml:space="preserve">om </w:t>
      </w:r>
      <w:r w:rsidR="00D610DC">
        <w:rPr>
          <w:szCs w:val="18"/>
        </w:rPr>
        <w:t xml:space="preserve">cyberdreiging vroegtijdig te kunnen </w:t>
      </w:r>
      <w:r w:rsidR="00531A34">
        <w:rPr>
          <w:szCs w:val="18"/>
        </w:rPr>
        <w:t xml:space="preserve">onderkennen en </w:t>
      </w:r>
      <w:r w:rsidR="00D610DC">
        <w:rPr>
          <w:szCs w:val="18"/>
        </w:rPr>
        <w:t xml:space="preserve">inlichtingen te </w:t>
      </w:r>
      <w:r w:rsidR="00360648">
        <w:rPr>
          <w:szCs w:val="18"/>
        </w:rPr>
        <w:t xml:space="preserve">kunnen </w:t>
      </w:r>
      <w:r w:rsidR="00D610DC">
        <w:rPr>
          <w:szCs w:val="18"/>
        </w:rPr>
        <w:t xml:space="preserve">verzamelen over de aard van de dreiging. </w:t>
      </w:r>
      <w:r w:rsidR="00097E6F">
        <w:rPr>
          <w:szCs w:val="18"/>
        </w:rPr>
        <w:t>H</w:t>
      </w:r>
      <w:r w:rsidRPr="00F52DEE">
        <w:rPr>
          <w:szCs w:val="18"/>
        </w:rPr>
        <w:t xml:space="preserve">et kunnen verkennen van het digitale domein </w:t>
      </w:r>
      <w:r w:rsidR="00097E6F">
        <w:rPr>
          <w:szCs w:val="18"/>
        </w:rPr>
        <w:t xml:space="preserve">is bovendien </w:t>
      </w:r>
      <w:r w:rsidR="00742F99">
        <w:rPr>
          <w:szCs w:val="18"/>
        </w:rPr>
        <w:t xml:space="preserve">van </w:t>
      </w:r>
      <w:r w:rsidR="00097E6F">
        <w:rPr>
          <w:szCs w:val="18"/>
        </w:rPr>
        <w:t>wezenlijk</w:t>
      </w:r>
      <w:r w:rsidR="00742F99">
        <w:rPr>
          <w:szCs w:val="18"/>
        </w:rPr>
        <w:t xml:space="preserve"> belang</w:t>
      </w:r>
      <w:r w:rsidR="00097E6F">
        <w:rPr>
          <w:szCs w:val="18"/>
        </w:rPr>
        <w:t xml:space="preserve"> </w:t>
      </w:r>
      <w:r w:rsidR="00742B01">
        <w:rPr>
          <w:szCs w:val="18"/>
        </w:rPr>
        <w:t>voor inlichtingenoperaties en</w:t>
      </w:r>
      <w:r w:rsidRPr="00F52DEE">
        <w:rPr>
          <w:szCs w:val="18"/>
        </w:rPr>
        <w:t xml:space="preserve"> de ondersteuning van cyberoperaties</w:t>
      </w:r>
      <w:r w:rsidR="00742B01">
        <w:rPr>
          <w:szCs w:val="18"/>
        </w:rPr>
        <w:t>.</w:t>
      </w:r>
      <w:r w:rsidRPr="00F52DEE">
        <w:rPr>
          <w:szCs w:val="18"/>
        </w:rPr>
        <w:t xml:space="preserve"> </w:t>
      </w:r>
    </w:p>
    <w:p w:rsidR="00742B01" w:rsidRPr="00F52DEE" w:rsidRDefault="00742B01" w:rsidP="00F52DEE">
      <w:pPr>
        <w:keepNext/>
        <w:spacing w:line="360" w:lineRule="auto"/>
        <w:rPr>
          <w:szCs w:val="18"/>
        </w:rPr>
      </w:pPr>
    </w:p>
    <w:p w:rsidR="00F52DEE" w:rsidRPr="00F52DEE" w:rsidRDefault="006F5918" w:rsidP="00F52DEE">
      <w:pPr>
        <w:keepNext/>
        <w:spacing w:line="360" w:lineRule="auto"/>
        <w:rPr>
          <w:szCs w:val="18"/>
        </w:rPr>
      </w:pPr>
      <w:r>
        <w:rPr>
          <w:szCs w:val="18"/>
        </w:rPr>
        <w:t xml:space="preserve">De MIVD zal </w:t>
      </w:r>
      <w:r w:rsidR="00113029">
        <w:rPr>
          <w:szCs w:val="18"/>
        </w:rPr>
        <w:t>op de</w:t>
      </w:r>
      <w:r w:rsidR="00F52DEE" w:rsidRPr="00F52DEE">
        <w:rPr>
          <w:szCs w:val="18"/>
        </w:rPr>
        <w:t xml:space="preserve"> afnemer</w:t>
      </w:r>
      <w:r w:rsidR="003543E8">
        <w:rPr>
          <w:szCs w:val="18"/>
        </w:rPr>
        <w:t>s</w:t>
      </w:r>
      <w:r w:rsidR="00F52DEE" w:rsidRPr="00F52DEE">
        <w:rPr>
          <w:szCs w:val="18"/>
        </w:rPr>
        <w:t xml:space="preserve"> toegesneden ra</w:t>
      </w:r>
      <w:r w:rsidR="006A225B">
        <w:rPr>
          <w:szCs w:val="18"/>
        </w:rPr>
        <w:t>pportagemechanismen ontwikkelen</w:t>
      </w:r>
      <w:r w:rsidR="00F52DEE" w:rsidRPr="00F52DEE">
        <w:rPr>
          <w:szCs w:val="18"/>
        </w:rPr>
        <w:t xml:space="preserve">. Het kan gaan om geïntegreerde analyses (zogenoemde </w:t>
      </w:r>
      <w:proofErr w:type="spellStart"/>
      <w:r w:rsidR="00F52DEE" w:rsidRPr="006A225B">
        <w:rPr>
          <w:i/>
          <w:szCs w:val="18"/>
        </w:rPr>
        <w:t>all</w:t>
      </w:r>
      <w:proofErr w:type="spellEnd"/>
      <w:r w:rsidR="00F52DEE" w:rsidRPr="006A225B">
        <w:rPr>
          <w:i/>
          <w:szCs w:val="18"/>
        </w:rPr>
        <w:t xml:space="preserve"> source</w:t>
      </w:r>
      <w:r w:rsidR="00F52DEE" w:rsidRPr="00F52DEE">
        <w:rPr>
          <w:szCs w:val="18"/>
        </w:rPr>
        <w:t xml:space="preserve"> producten), een </w:t>
      </w:r>
      <w:r w:rsidR="00F52DEE" w:rsidRPr="00F52DEE">
        <w:rPr>
          <w:szCs w:val="18"/>
        </w:rPr>
        <w:lastRenderedPageBreak/>
        <w:t xml:space="preserve">verkenning van cyberspace in relatie tot een potentieel operatiegebied of een </w:t>
      </w:r>
      <w:proofErr w:type="spellStart"/>
      <w:r w:rsidR="00F52DEE" w:rsidRPr="003543E8">
        <w:rPr>
          <w:i/>
          <w:szCs w:val="18"/>
        </w:rPr>
        <w:t>signature</w:t>
      </w:r>
      <w:proofErr w:type="spellEnd"/>
      <w:r w:rsidR="00F52DEE" w:rsidRPr="00F52DEE">
        <w:rPr>
          <w:szCs w:val="18"/>
        </w:rPr>
        <w:t xml:space="preserve"> van een geavanceerde cyberdreiging. </w:t>
      </w:r>
      <w:proofErr w:type="spellStart"/>
      <w:r w:rsidR="00E97B2E">
        <w:rPr>
          <w:szCs w:val="18"/>
        </w:rPr>
        <w:t>C</w:t>
      </w:r>
      <w:r w:rsidR="003543E8">
        <w:rPr>
          <w:szCs w:val="18"/>
        </w:rPr>
        <w:t>yber</w:t>
      </w:r>
      <w:r w:rsidR="00E97B2E" w:rsidRPr="00F52DEE">
        <w:rPr>
          <w:szCs w:val="18"/>
        </w:rPr>
        <w:t>gerelateerde</w:t>
      </w:r>
      <w:proofErr w:type="spellEnd"/>
      <w:r w:rsidR="00E97B2E" w:rsidRPr="00F52DEE">
        <w:rPr>
          <w:szCs w:val="18"/>
        </w:rPr>
        <w:t xml:space="preserve"> onderzoeksvragen </w:t>
      </w:r>
      <w:r w:rsidR="00E97B2E">
        <w:rPr>
          <w:szCs w:val="18"/>
        </w:rPr>
        <w:t xml:space="preserve">zullen </w:t>
      </w:r>
      <w:r w:rsidR="00E97B2E" w:rsidRPr="00F52DEE">
        <w:rPr>
          <w:szCs w:val="18"/>
        </w:rPr>
        <w:t xml:space="preserve">worden </w:t>
      </w:r>
      <w:r w:rsidR="00E97B2E">
        <w:rPr>
          <w:szCs w:val="18"/>
        </w:rPr>
        <w:t>opgenomen</w:t>
      </w:r>
      <w:r w:rsidR="00E97B2E" w:rsidRPr="00F52DEE">
        <w:rPr>
          <w:szCs w:val="18"/>
        </w:rPr>
        <w:t xml:space="preserve"> in de jaarlijkse Inlichtingen- en Veiligheidsbehoefte Defensie (IVD) om nadere richting te geven aan de inspanningen</w:t>
      </w:r>
      <w:r w:rsidR="00E97B2E">
        <w:rPr>
          <w:szCs w:val="18"/>
        </w:rPr>
        <w:t xml:space="preserve"> van de MIVD</w:t>
      </w:r>
      <w:r w:rsidR="00E97B2E" w:rsidRPr="00F52DEE">
        <w:rPr>
          <w:szCs w:val="18"/>
        </w:rPr>
        <w:t>.</w:t>
      </w:r>
      <w:r w:rsidR="00E97B2E">
        <w:rPr>
          <w:szCs w:val="18"/>
        </w:rPr>
        <w:t xml:space="preserve"> </w:t>
      </w:r>
      <w:r w:rsidR="00113029">
        <w:rPr>
          <w:szCs w:val="18"/>
        </w:rPr>
        <w:t>Ook beoogt Defensie</w:t>
      </w:r>
      <w:r w:rsidR="00F52DEE" w:rsidRPr="00F52DEE">
        <w:rPr>
          <w:szCs w:val="18"/>
        </w:rPr>
        <w:t xml:space="preserve"> een verdere integratie van de inzet van bijzondere middelen zoals </w:t>
      </w:r>
      <w:r w:rsidR="00F65D0C" w:rsidRPr="00925D4A">
        <w:rPr>
          <w:i/>
          <w:szCs w:val="18"/>
        </w:rPr>
        <w:t>human</w:t>
      </w:r>
      <w:r w:rsidR="00F65D0C" w:rsidRPr="00F52DEE">
        <w:rPr>
          <w:szCs w:val="18"/>
        </w:rPr>
        <w:t xml:space="preserve"> en </w:t>
      </w:r>
      <w:proofErr w:type="spellStart"/>
      <w:r w:rsidR="00F65D0C" w:rsidRPr="00925D4A">
        <w:rPr>
          <w:i/>
          <w:szCs w:val="18"/>
        </w:rPr>
        <w:t>signals</w:t>
      </w:r>
      <w:proofErr w:type="spellEnd"/>
      <w:r w:rsidR="00F65D0C" w:rsidRPr="00925D4A">
        <w:rPr>
          <w:i/>
          <w:szCs w:val="18"/>
        </w:rPr>
        <w:t xml:space="preserve"> intelligence</w:t>
      </w:r>
      <w:r w:rsidR="00682AF9">
        <w:rPr>
          <w:szCs w:val="18"/>
        </w:rPr>
        <w:t xml:space="preserve"> </w:t>
      </w:r>
      <w:r w:rsidR="00E92306">
        <w:rPr>
          <w:szCs w:val="18"/>
        </w:rPr>
        <w:t xml:space="preserve">en de </w:t>
      </w:r>
      <w:r w:rsidR="00682AF9">
        <w:rPr>
          <w:szCs w:val="18"/>
        </w:rPr>
        <w:t>uitbreiding van de analyse</w:t>
      </w:r>
      <w:r w:rsidR="00E92306">
        <w:rPr>
          <w:szCs w:val="18"/>
        </w:rPr>
        <w:t>capaciteit</w:t>
      </w:r>
      <w:r w:rsidR="00F52DEE" w:rsidRPr="00F52DEE">
        <w:rPr>
          <w:szCs w:val="18"/>
        </w:rPr>
        <w:t xml:space="preserve"> ter versterking van de informatiep</w:t>
      </w:r>
      <w:r w:rsidR="00113029">
        <w:rPr>
          <w:szCs w:val="18"/>
        </w:rPr>
        <w:t xml:space="preserve">ositie in het digitale domein. </w:t>
      </w:r>
      <w:r w:rsidR="00F52DEE" w:rsidRPr="00F52DEE">
        <w:rPr>
          <w:szCs w:val="18"/>
        </w:rPr>
        <w:t>Geavanceerde drei</w:t>
      </w:r>
      <w:r w:rsidR="00A52F27">
        <w:rPr>
          <w:szCs w:val="18"/>
        </w:rPr>
        <w:t xml:space="preserve">gingen, bijvoorbeeld tegen </w:t>
      </w:r>
      <w:r w:rsidR="009E5CD7">
        <w:rPr>
          <w:szCs w:val="18"/>
        </w:rPr>
        <w:t xml:space="preserve">de </w:t>
      </w:r>
      <w:proofErr w:type="spellStart"/>
      <w:r w:rsidR="009E5CD7">
        <w:rPr>
          <w:szCs w:val="18"/>
        </w:rPr>
        <w:t>defensiegerelateerde</w:t>
      </w:r>
      <w:proofErr w:type="spellEnd"/>
      <w:r w:rsidR="009E5CD7">
        <w:rPr>
          <w:szCs w:val="18"/>
        </w:rPr>
        <w:t xml:space="preserve"> industrie en </w:t>
      </w:r>
      <w:proofErr w:type="spellStart"/>
      <w:r w:rsidR="009E5CD7">
        <w:rPr>
          <w:szCs w:val="18"/>
        </w:rPr>
        <w:t>Navo</w:t>
      </w:r>
      <w:proofErr w:type="spellEnd"/>
      <w:r w:rsidR="00F52DEE" w:rsidRPr="00F52DEE">
        <w:rPr>
          <w:szCs w:val="18"/>
        </w:rPr>
        <w:t xml:space="preserve">-instituten, beperken zich zelden tot Nederland. Internationale samenwerking is </w:t>
      </w:r>
      <w:r w:rsidR="003543E8">
        <w:rPr>
          <w:szCs w:val="18"/>
        </w:rPr>
        <w:t xml:space="preserve">daarom </w:t>
      </w:r>
      <w:r w:rsidR="00F52DEE" w:rsidRPr="00F52DEE">
        <w:rPr>
          <w:szCs w:val="18"/>
        </w:rPr>
        <w:t xml:space="preserve">bij uitstek </w:t>
      </w:r>
      <w:r w:rsidR="003543E8" w:rsidRPr="00F52DEE">
        <w:rPr>
          <w:szCs w:val="18"/>
        </w:rPr>
        <w:t xml:space="preserve">een </w:t>
      </w:r>
      <w:r w:rsidR="00113029">
        <w:rPr>
          <w:szCs w:val="18"/>
        </w:rPr>
        <w:t xml:space="preserve">voorwaarde </w:t>
      </w:r>
      <w:r w:rsidR="00F52DEE" w:rsidRPr="00F52DEE">
        <w:rPr>
          <w:szCs w:val="18"/>
        </w:rPr>
        <w:t xml:space="preserve">voor het tegengaan van dergelijke bedreigingen. Gelet op het gerubriceerde karakter geschiedt dit in veel gevallen tussen inlichtingen- en veiligheidsdiensten. </w:t>
      </w:r>
    </w:p>
    <w:p w:rsidR="00F52DEE" w:rsidRPr="00F52DEE" w:rsidRDefault="00F52DEE" w:rsidP="00F52DEE">
      <w:pPr>
        <w:keepNext/>
        <w:spacing w:line="360" w:lineRule="auto"/>
        <w:rPr>
          <w:szCs w:val="18"/>
        </w:rPr>
      </w:pPr>
    </w:p>
    <w:p w:rsidR="00F52DEE" w:rsidRPr="00F52DEE" w:rsidRDefault="00F52DEE" w:rsidP="00F52DEE">
      <w:pPr>
        <w:keepNext/>
        <w:spacing w:line="360" w:lineRule="auto"/>
        <w:rPr>
          <w:szCs w:val="18"/>
        </w:rPr>
      </w:pPr>
      <w:r w:rsidRPr="00F52DEE">
        <w:rPr>
          <w:szCs w:val="18"/>
        </w:rPr>
        <w:t>E</w:t>
      </w:r>
      <w:r w:rsidR="00B4719D">
        <w:rPr>
          <w:szCs w:val="18"/>
        </w:rPr>
        <w:t>e</w:t>
      </w:r>
      <w:r w:rsidRPr="00F52DEE">
        <w:rPr>
          <w:szCs w:val="18"/>
        </w:rPr>
        <w:t>n van de kerncapaciteiten voor Defensie</w:t>
      </w:r>
      <w:r w:rsidR="00C627B8">
        <w:rPr>
          <w:szCs w:val="18"/>
        </w:rPr>
        <w:t xml:space="preserve"> en Binnenlandse Zaken</w:t>
      </w:r>
      <w:r w:rsidRPr="00F52DEE">
        <w:rPr>
          <w:szCs w:val="18"/>
        </w:rPr>
        <w:t xml:space="preserve"> in de komende </w:t>
      </w:r>
      <w:r w:rsidR="00113029">
        <w:rPr>
          <w:szCs w:val="18"/>
        </w:rPr>
        <w:t>jaren is de JSCU</w:t>
      </w:r>
      <w:r w:rsidRPr="00F52DEE">
        <w:rPr>
          <w:szCs w:val="18"/>
        </w:rPr>
        <w:t xml:space="preserve">, die </w:t>
      </w:r>
      <w:r w:rsidR="00E92306">
        <w:rPr>
          <w:szCs w:val="18"/>
        </w:rPr>
        <w:t>de MIVD en de AIVD</w:t>
      </w:r>
      <w:r w:rsidRPr="00F52DEE">
        <w:rPr>
          <w:szCs w:val="18"/>
        </w:rPr>
        <w:t xml:space="preserve"> </w:t>
      </w:r>
      <w:r w:rsidR="00B4719D" w:rsidRPr="00F52DEE">
        <w:rPr>
          <w:szCs w:val="18"/>
        </w:rPr>
        <w:t>in 2014</w:t>
      </w:r>
      <w:r w:rsidR="00B4719D">
        <w:rPr>
          <w:szCs w:val="18"/>
        </w:rPr>
        <w:t xml:space="preserve"> hebben</w:t>
      </w:r>
      <w:r w:rsidRPr="00F52DEE">
        <w:rPr>
          <w:szCs w:val="18"/>
        </w:rPr>
        <w:t xml:space="preserve"> opgericht</w:t>
      </w:r>
      <w:r w:rsidR="00B4719D">
        <w:rPr>
          <w:szCs w:val="18"/>
        </w:rPr>
        <w:t xml:space="preserve"> (zie Kamerstuk 29 294, nr. 113)</w:t>
      </w:r>
      <w:r w:rsidRPr="00F52DEE">
        <w:rPr>
          <w:szCs w:val="18"/>
        </w:rPr>
        <w:t xml:space="preserve">. Defensie </w:t>
      </w:r>
      <w:r w:rsidR="00113029">
        <w:rPr>
          <w:szCs w:val="18"/>
        </w:rPr>
        <w:t xml:space="preserve">streeft naar </w:t>
      </w:r>
      <w:r w:rsidRPr="00F52DEE">
        <w:rPr>
          <w:szCs w:val="18"/>
        </w:rPr>
        <w:t xml:space="preserve">versterking van deze eenheid en de samenwerking met de AIVD. </w:t>
      </w:r>
      <w:r w:rsidR="00E92306">
        <w:rPr>
          <w:szCs w:val="18"/>
        </w:rPr>
        <w:t xml:space="preserve">In deze </w:t>
      </w:r>
      <w:r w:rsidRPr="00F52DEE">
        <w:rPr>
          <w:szCs w:val="18"/>
        </w:rPr>
        <w:t xml:space="preserve">gezamenlijke </w:t>
      </w:r>
      <w:r w:rsidR="007A1C16">
        <w:rPr>
          <w:szCs w:val="18"/>
        </w:rPr>
        <w:t>eenheid</w:t>
      </w:r>
      <w:r w:rsidRPr="00F52DEE">
        <w:rPr>
          <w:szCs w:val="18"/>
        </w:rPr>
        <w:t xml:space="preserve"> van en voor de MIVD en de AIVD </w:t>
      </w:r>
      <w:r w:rsidR="00E92306">
        <w:rPr>
          <w:szCs w:val="18"/>
        </w:rPr>
        <w:t>zijn</w:t>
      </w:r>
      <w:r w:rsidRPr="00F52DEE">
        <w:rPr>
          <w:szCs w:val="18"/>
        </w:rPr>
        <w:t xml:space="preserve"> de technische kenn</w:t>
      </w:r>
      <w:r w:rsidR="00113029">
        <w:rPr>
          <w:szCs w:val="18"/>
        </w:rPr>
        <w:t>is en deskundigheid</w:t>
      </w:r>
      <w:r w:rsidRPr="00F52DEE">
        <w:rPr>
          <w:szCs w:val="18"/>
        </w:rPr>
        <w:t xml:space="preserve"> op</w:t>
      </w:r>
      <w:r w:rsidR="00E97B2E">
        <w:rPr>
          <w:szCs w:val="18"/>
        </w:rPr>
        <w:t xml:space="preserve"> het gebied van </w:t>
      </w:r>
      <w:proofErr w:type="spellStart"/>
      <w:r w:rsidR="00E97B2E">
        <w:rPr>
          <w:szCs w:val="18"/>
        </w:rPr>
        <w:t>sigint</w:t>
      </w:r>
      <w:proofErr w:type="spellEnd"/>
      <w:r w:rsidR="00E97B2E">
        <w:rPr>
          <w:szCs w:val="18"/>
        </w:rPr>
        <w:t xml:space="preserve"> en cyber</w:t>
      </w:r>
      <w:r w:rsidRPr="00F52DEE">
        <w:rPr>
          <w:szCs w:val="18"/>
        </w:rPr>
        <w:t xml:space="preserve"> gebundeld. De JSCU verwerft en ontsluit gegevens uit technische bronnen, doet data-analyse en </w:t>
      </w:r>
      <w:r w:rsidR="00E92306">
        <w:rPr>
          <w:szCs w:val="18"/>
        </w:rPr>
        <w:t xml:space="preserve">technisch </w:t>
      </w:r>
      <w:r w:rsidRPr="00F52DEE">
        <w:rPr>
          <w:szCs w:val="18"/>
        </w:rPr>
        <w:t xml:space="preserve">onderzoek naar cyberdreigingen en richt zich op innovatie en kennisontwikkeling. </w:t>
      </w:r>
    </w:p>
    <w:p w:rsidR="00CD2B64" w:rsidRPr="007B4DCA" w:rsidRDefault="00CD2B64" w:rsidP="007B4DCA">
      <w:pPr>
        <w:keepNext/>
        <w:spacing w:line="360" w:lineRule="auto"/>
        <w:rPr>
          <w:b/>
          <w:szCs w:val="18"/>
        </w:rPr>
      </w:pPr>
    </w:p>
    <w:p w:rsidR="00507962" w:rsidRPr="007B4DCA" w:rsidRDefault="00B4719D" w:rsidP="00507962">
      <w:pPr>
        <w:pStyle w:val="ListParagraph"/>
        <w:keepNext/>
        <w:numPr>
          <w:ilvl w:val="0"/>
          <w:numId w:val="31"/>
        </w:numPr>
        <w:spacing w:line="360" w:lineRule="auto"/>
        <w:ind w:left="360"/>
        <w:rPr>
          <w:b/>
          <w:szCs w:val="18"/>
        </w:rPr>
      </w:pPr>
      <w:r>
        <w:rPr>
          <w:b/>
          <w:szCs w:val="18"/>
        </w:rPr>
        <w:t>Versterking van de c</w:t>
      </w:r>
      <w:r w:rsidR="007B4DCA" w:rsidRPr="007B4DCA">
        <w:rPr>
          <w:b/>
          <w:szCs w:val="18"/>
        </w:rPr>
        <w:t>yberinzet in missies</w:t>
      </w:r>
    </w:p>
    <w:p w:rsidR="00507962" w:rsidRDefault="00507962" w:rsidP="004B1C94">
      <w:pPr>
        <w:keepNext/>
        <w:spacing w:line="360" w:lineRule="auto"/>
        <w:rPr>
          <w:szCs w:val="18"/>
        </w:rPr>
      </w:pPr>
    </w:p>
    <w:p w:rsidR="004F40C7" w:rsidRPr="004F40C7" w:rsidRDefault="004F40C7" w:rsidP="004F40C7">
      <w:pPr>
        <w:keepNext/>
        <w:spacing w:line="360" w:lineRule="auto"/>
        <w:rPr>
          <w:szCs w:val="18"/>
        </w:rPr>
      </w:pPr>
      <w:r w:rsidRPr="004F40C7">
        <w:rPr>
          <w:szCs w:val="18"/>
        </w:rPr>
        <w:t xml:space="preserve">Operationele </w:t>
      </w:r>
      <w:r w:rsidR="005D2995">
        <w:rPr>
          <w:szCs w:val="18"/>
        </w:rPr>
        <w:t xml:space="preserve">digitale middelen </w:t>
      </w:r>
      <w:r w:rsidR="0059002C">
        <w:rPr>
          <w:szCs w:val="18"/>
        </w:rPr>
        <w:t>bestaan uit het geheel van de</w:t>
      </w:r>
      <w:r w:rsidR="00D813D0">
        <w:rPr>
          <w:szCs w:val="18"/>
        </w:rPr>
        <w:t xml:space="preserve"> kennis, </w:t>
      </w:r>
      <w:r w:rsidR="0059002C">
        <w:rPr>
          <w:szCs w:val="18"/>
        </w:rPr>
        <w:t xml:space="preserve">de </w:t>
      </w:r>
      <w:r w:rsidRPr="004F40C7">
        <w:rPr>
          <w:szCs w:val="18"/>
        </w:rPr>
        <w:t>middelen</w:t>
      </w:r>
      <w:r w:rsidR="002B7720">
        <w:rPr>
          <w:szCs w:val="18"/>
        </w:rPr>
        <w:t xml:space="preserve"> en </w:t>
      </w:r>
      <w:r w:rsidR="0059002C">
        <w:rPr>
          <w:szCs w:val="18"/>
        </w:rPr>
        <w:t xml:space="preserve">het </w:t>
      </w:r>
      <w:r w:rsidR="002B7720">
        <w:rPr>
          <w:szCs w:val="18"/>
        </w:rPr>
        <w:t>conceptuel</w:t>
      </w:r>
      <w:r w:rsidR="0059002C">
        <w:rPr>
          <w:szCs w:val="18"/>
        </w:rPr>
        <w:t>e</w:t>
      </w:r>
      <w:r w:rsidR="002B7720">
        <w:rPr>
          <w:szCs w:val="18"/>
        </w:rPr>
        <w:t xml:space="preserve"> kader </w:t>
      </w:r>
      <w:r w:rsidR="00D813D0">
        <w:rPr>
          <w:szCs w:val="18"/>
        </w:rPr>
        <w:t>om</w:t>
      </w:r>
      <w:r w:rsidRPr="004F40C7">
        <w:rPr>
          <w:szCs w:val="18"/>
        </w:rPr>
        <w:t xml:space="preserve"> in een </w:t>
      </w:r>
      <w:r w:rsidR="0059002C">
        <w:rPr>
          <w:szCs w:val="18"/>
        </w:rPr>
        <w:t>militaire operatie</w:t>
      </w:r>
      <w:r w:rsidR="0059002C" w:rsidRPr="004F40C7">
        <w:rPr>
          <w:szCs w:val="18"/>
        </w:rPr>
        <w:t xml:space="preserve"> </w:t>
      </w:r>
      <w:r w:rsidRPr="004F40C7">
        <w:rPr>
          <w:szCs w:val="18"/>
        </w:rPr>
        <w:t>het handelen van tegenstanders</w:t>
      </w:r>
      <w:r w:rsidR="00035E22">
        <w:rPr>
          <w:szCs w:val="18"/>
        </w:rPr>
        <w:t xml:space="preserve"> te voorspellen, te beïnvloeden</w:t>
      </w:r>
      <w:r w:rsidR="002B7720">
        <w:rPr>
          <w:szCs w:val="18"/>
        </w:rPr>
        <w:t xml:space="preserve"> of onmogelijk te maken</w:t>
      </w:r>
      <w:r w:rsidR="0059002C">
        <w:rPr>
          <w:szCs w:val="18"/>
        </w:rPr>
        <w:t xml:space="preserve"> alsmede</w:t>
      </w:r>
      <w:r w:rsidRPr="004F40C7">
        <w:rPr>
          <w:szCs w:val="18"/>
        </w:rPr>
        <w:t xml:space="preserve"> </w:t>
      </w:r>
      <w:r w:rsidR="0059002C">
        <w:rPr>
          <w:szCs w:val="18"/>
        </w:rPr>
        <w:t xml:space="preserve">het vermogen eigen eenheden </w:t>
      </w:r>
      <w:r w:rsidRPr="004F40C7">
        <w:rPr>
          <w:szCs w:val="18"/>
        </w:rPr>
        <w:t xml:space="preserve">tegen vergelijkbaar handelen door </w:t>
      </w:r>
      <w:r w:rsidR="0059002C">
        <w:rPr>
          <w:szCs w:val="18"/>
        </w:rPr>
        <w:t>een</w:t>
      </w:r>
      <w:r w:rsidR="0059002C" w:rsidRPr="004F40C7">
        <w:rPr>
          <w:szCs w:val="18"/>
        </w:rPr>
        <w:t xml:space="preserve"> </w:t>
      </w:r>
      <w:r w:rsidRPr="004F40C7">
        <w:rPr>
          <w:szCs w:val="18"/>
        </w:rPr>
        <w:t>tegenstander</w:t>
      </w:r>
      <w:r w:rsidR="0059002C">
        <w:rPr>
          <w:szCs w:val="18"/>
        </w:rPr>
        <w:t xml:space="preserve"> te beschermen</w:t>
      </w:r>
      <w:r w:rsidR="00035E22">
        <w:rPr>
          <w:szCs w:val="18"/>
        </w:rPr>
        <w:t xml:space="preserve">. </w:t>
      </w:r>
      <w:r w:rsidR="000D0E9F">
        <w:rPr>
          <w:szCs w:val="18"/>
        </w:rPr>
        <w:t>O</w:t>
      </w:r>
      <w:r w:rsidR="002B7720">
        <w:rPr>
          <w:szCs w:val="18"/>
        </w:rPr>
        <w:t xml:space="preserve">perationele </w:t>
      </w:r>
      <w:r w:rsidR="005D2995">
        <w:rPr>
          <w:szCs w:val="18"/>
        </w:rPr>
        <w:t xml:space="preserve">digitale middelen </w:t>
      </w:r>
      <w:r w:rsidR="002B7720">
        <w:rPr>
          <w:szCs w:val="18"/>
        </w:rPr>
        <w:t>be</w:t>
      </w:r>
      <w:r w:rsidRPr="004F40C7">
        <w:rPr>
          <w:szCs w:val="18"/>
        </w:rPr>
        <w:t>vat</w:t>
      </w:r>
      <w:r w:rsidR="000D0E9F">
        <w:rPr>
          <w:szCs w:val="18"/>
        </w:rPr>
        <w:t>ten</w:t>
      </w:r>
      <w:r w:rsidR="00113029">
        <w:rPr>
          <w:szCs w:val="18"/>
        </w:rPr>
        <w:t xml:space="preserve"> dus defensieve,</w:t>
      </w:r>
      <w:r w:rsidRPr="004F40C7">
        <w:rPr>
          <w:szCs w:val="18"/>
        </w:rPr>
        <w:t xml:space="preserve"> offensieve </w:t>
      </w:r>
      <w:r w:rsidR="00113029">
        <w:rPr>
          <w:szCs w:val="18"/>
        </w:rPr>
        <w:t>en inlichtingen</w:t>
      </w:r>
      <w:r w:rsidRPr="004F40C7">
        <w:rPr>
          <w:szCs w:val="18"/>
        </w:rPr>
        <w:t xml:space="preserve">elementen. </w:t>
      </w:r>
      <w:r w:rsidR="000D0E9F">
        <w:rPr>
          <w:szCs w:val="18"/>
        </w:rPr>
        <w:t>Zij</w:t>
      </w:r>
      <w:r w:rsidRPr="004F40C7">
        <w:rPr>
          <w:szCs w:val="18"/>
        </w:rPr>
        <w:t xml:space="preserve"> maken </w:t>
      </w:r>
      <w:r w:rsidR="0059002C">
        <w:rPr>
          <w:szCs w:val="18"/>
        </w:rPr>
        <w:t>onlosmakelijk</w:t>
      </w:r>
      <w:r w:rsidR="0059002C" w:rsidRPr="004F40C7">
        <w:rPr>
          <w:szCs w:val="18"/>
        </w:rPr>
        <w:t xml:space="preserve"> </w:t>
      </w:r>
      <w:r w:rsidRPr="004F40C7">
        <w:rPr>
          <w:szCs w:val="18"/>
        </w:rPr>
        <w:t xml:space="preserve">deel uit van het moderne militaire optreden. </w:t>
      </w:r>
    </w:p>
    <w:p w:rsidR="004F40C7" w:rsidRPr="004F40C7" w:rsidRDefault="004F40C7" w:rsidP="004F40C7">
      <w:pPr>
        <w:keepNext/>
        <w:spacing w:line="360" w:lineRule="auto"/>
        <w:rPr>
          <w:szCs w:val="18"/>
        </w:rPr>
      </w:pPr>
    </w:p>
    <w:p w:rsidR="004F40C7" w:rsidRPr="004F40C7" w:rsidRDefault="004F40C7" w:rsidP="004F40C7">
      <w:pPr>
        <w:keepNext/>
        <w:spacing w:line="360" w:lineRule="auto"/>
        <w:rPr>
          <w:i/>
          <w:szCs w:val="18"/>
        </w:rPr>
      </w:pPr>
      <w:r w:rsidRPr="004F40C7">
        <w:rPr>
          <w:i/>
          <w:szCs w:val="18"/>
        </w:rPr>
        <w:t>Offensief</w:t>
      </w:r>
    </w:p>
    <w:p w:rsidR="000B7FE4" w:rsidRDefault="001C000F" w:rsidP="004F40C7">
      <w:pPr>
        <w:keepNext/>
        <w:spacing w:line="360" w:lineRule="auto"/>
        <w:rPr>
          <w:szCs w:val="18"/>
        </w:rPr>
      </w:pPr>
      <w:r w:rsidRPr="00C8373C">
        <w:rPr>
          <w:szCs w:val="18"/>
        </w:rPr>
        <w:t>O</w:t>
      </w:r>
      <w:r w:rsidR="00D87EF1">
        <w:rPr>
          <w:szCs w:val="18"/>
        </w:rPr>
        <w:t>nder o</w:t>
      </w:r>
      <w:r w:rsidRPr="00C8373C">
        <w:rPr>
          <w:szCs w:val="18"/>
        </w:rPr>
        <w:t>ffensieve cyber</w:t>
      </w:r>
      <w:r w:rsidR="006F5918">
        <w:rPr>
          <w:szCs w:val="18"/>
        </w:rPr>
        <w:t>capaciteiten</w:t>
      </w:r>
      <w:r w:rsidRPr="00C8373C">
        <w:rPr>
          <w:szCs w:val="18"/>
        </w:rPr>
        <w:t xml:space="preserve"> </w:t>
      </w:r>
      <w:r w:rsidR="00113029">
        <w:rPr>
          <w:szCs w:val="18"/>
        </w:rPr>
        <w:t>verstaat</w:t>
      </w:r>
      <w:r w:rsidR="00D87EF1">
        <w:rPr>
          <w:szCs w:val="18"/>
        </w:rPr>
        <w:t xml:space="preserve"> Defensie </w:t>
      </w:r>
      <w:r>
        <w:rPr>
          <w:szCs w:val="18"/>
        </w:rPr>
        <w:t>digitale middelen</w:t>
      </w:r>
      <w:r w:rsidRPr="00C8373C">
        <w:rPr>
          <w:szCs w:val="18"/>
        </w:rPr>
        <w:t xml:space="preserve"> die tot doel hebben het handelen van de tegenstander te beïnvloeden of onmogelijk te maken</w:t>
      </w:r>
      <w:r>
        <w:rPr>
          <w:szCs w:val="18"/>
        </w:rPr>
        <w:t xml:space="preserve">. </w:t>
      </w:r>
      <w:r w:rsidR="000D0E9F" w:rsidRPr="004F40C7">
        <w:rPr>
          <w:szCs w:val="18"/>
        </w:rPr>
        <w:t>Dit gebeurt door infiltratie v</w:t>
      </w:r>
      <w:r w:rsidR="000D0E9F">
        <w:rPr>
          <w:szCs w:val="18"/>
        </w:rPr>
        <w:t>an computers, computernetwerken en wapen- en sensorsystemen</w:t>
      </w:r>
      <w:r w:rsidR="000D0E9F" w:rsidRPr="004F40C7">
        <w:rPr>
          <w:szCs w:val="18"/>
        </w:rPr>
        <w:t xml:space="preserve"> om </w:t>
      </w:r>
      <w:r w:rsidR="00D87EF1">
        <w:rPr>
          <w:szCs w:val="18"/>
        </w:rPr>
        <w:t xml:space="preserve">informatie en </w:t>
      </w:r>
      <w:r w:rsidR="000D0E9F" w:rsidRPr="004F40C7">
        <w:rPr>
          <w:szCs w:val="18"/>
        </w:rPr>
        <w:t xml:space="preserve">systemen te beïnvloeden. </w:t>
      </w:r>
      <w:r w:rsidR="000B7FE4">
        <w:rPr>
          <w:szCs w:val="18"/>
        </w:rPr>
        <w:t>Defensie z</w:t>
      </w:r>
      <w:r w:rsidR="005D2995">
        <w:rPr>
          <w:szCs w:val="18"/>
        </w:rPr>
        <w:t>et offensieve digitale middelen</w:t>
      </w:r>
      <w:r w:rsidR="000B7FE4">
        <w:rPr>
          <w:szCs w:val="18"/>
        </w:rPr>
        <w:t xml:space="preserve"> uitsluitend in tegen militaire doelen.</w:t>
      </w:r>
      <w:r w:rsidR="000B7FE4" w:rsidRPr="004F40C7">
        <w:rPr>
          <w:szCs w:val="18"/>
        </w:rPr>
        <w:t xml:space="preserve"> </w:t>
      </w:r>
    </w:p>
    <w:p w:rsidR="000B7FE4" w:rsidRDefault="000B7FE4" w:rsidP="004F40C7">
      <w:pPr>
        <w:keepNext/>
        <w:spacing w:line="360" w:lineRule="auto"/>
        <w:rPr>
          <w:szCs w:val="18"/>
        </w:rPr>
      </w:pPr>
    </w:p>
    <w:p w:rsidR="004F40C7" w:rsidRPr="004F40C7" w:rsidRDefault="004F40C7" w:rsidP="004F40C7">
      <w:pPr>
        <w:keepNext/>
        <w:spacing w:line="360" w:lineRule="auto"/>
        <w:rPr>
          <w:szCs w:val="18"/>
        </w:rPr>
      </w:pPr>
      <w:r w:rsidRPr="004F40C7">
        <w:rPr>
          <w:szCs w:val="18"/>
        </w:rPr>
        <w:t>Als gevolg van het intensieve gebruik van hoogwaardige communicatie-, infor</w:t>
      </w:r>
      <w:r w:rsidR="00D462F7">
        <w:rPr>
          <w:szCs w:val="18"/>
        </w:rPr>
        <w:t xml:space="preserve">matie- en wapensystemen zijn </w:t>
      </w:r>
      <w:r w:rsidR="00191868">
        <w:rPr>
          <w:szCs w:val="18"/>
        </w:rPr>
        <w:t xml:space="preserve">ook </w:t>
      </w:r>
      <w:r w:rsidR="00D462F7">
        <w:rPr>
          <w:szCs w:val="18"/>
        </w:rPr>
        <w:t>steeds meer</w:t>
      </w:r>
      <w:r w:rsidRPr="004F40C7">
        <w:rPr>
          <w:szCs w:val="18"/>
        </w:rPr>
        <w:t xml:space="preserve"> opponenten afhankelijk van de betrouwbaarheid en beschikbaarheid van digitale middelen. </w:t>
      </w:r>
      <w:r w:rsidR="001C000F">
        <w:rPr>
          <w:szCs w:val="18"/>
        </w:rPr>
        <w:t xml:space="preserve">Offensieve </w:t>
      </w:r>
      <w:r w:rsidRPr="004F40C7">
        <w:rPr>
          <w:szCs w:val="18"/>
        </w:rPr>
        <w:t xml:space="preserve">cybercapaciteiten kunnen daarom, als deel van het totale militaire vermogen, </w:t>
      </w:r>
      <w:r w:rsidR="00113029">
        <w:rPr>
          <w:szCs w:val="18"/>
        </w:rPr>
        <w:t>een wezenlijk bijdrage leveren</w:t>
      </w:r>
      <w:r w:rsidRPr="004F40C7">
        <w:rPr>
          <w:szCs w:val="18"/>
        </w:rPr>
        <w:t xml:space="preserve"> aan het bereiken van beoogde effecten. Zij vormen daardoor een </w:t>
      </w:r>
      <w:r w:rsidR="00D87EF1">
        <w:rPr>
          <w:szCs w:val="18"/>
        </w:rPr>
        <w:t>belangrijke</w:t>
      </w:r>
      <w:r w:rsidR="00D87EF1" w:rsidRPr="004F40C7">
        <w:rPr>
          <w:szCs w:val="18"/>
        </w:rPr>
        <w:t xml:space="preserve"> </w:t>
      </w:r>
      <w:r w:rsidR="00D87EF1">
        <w:rPr>
          <w:szCs w:val="18"/>
        </w:rPr>
        <w:t>toevoeging aan</w:t>
      </w:r>
      <w:r w:rsidRPr="004F40C7">
        <w:rPr>
          <w:szCs w:val="18"/>
        </w:rPr>
        <w:t xml:space="preserve"> de </w:t>
      </w:r>
      <w:r w:rsidR="00D87EF1">
        <w:rPr>
          <w:szCs w:val="18"/>
        </w:rPr>
        <w:t xml:space="preserve">bestaande </w:t>
      </w:r>
      <w:r w:rsidRPr="004F40C7">
        <w:rPr>
          <w:szCs w:val="18"/>
        </w:rPr>
        <w:t>middelen.</w:t>
      </w:r>
    </w:p>
    <w:p w:rsidR="000B7FE4" w:rsidRPr="004F40C7" w:rsidRDefault="000B7FE4" w:rsidP="004F40C7">
      <w:pPr>
        <w:keepNext/>
        <w:spacing w:line="360" w:lineRule="auto"/>
        <w:rPr>
          <w:szCs w:val="18"/>
        </w:rPr>
      </w:pPr>
    </w:p>
    <w:p w:rsidR="004F40C7" w:rsidRPr="004F40C7" w:rsidRDefault="004F40C7" w:rsidP="004F40C7">
      <w:pPr>
        <w:keepNext/>
        <w:spacing w:line="360" w:lineRule="auto"/>
        <w:rPr>
          <w:i/>
          <w:szCs w:val="18"/>
        </w:rPr>
      </w:pPr>
      <w:r w:rsidRPr="004F40C7">
        <w:rPr>
          <w:i/>
          <w:szCs w:val="18"/>
        </w:rPr>
        <w:t>Defensief</w:t>
      </w:r>
    </w:p>
    <w:p w:rsidR="004F40C7" w:rsidRPr="004F40C7" w:rsidRDefault="004F40C7" w:rsidP="004F40C7">
      <w:pPr>
        <w:keepNext/>
        <w:spacing w:line="360" w:lineRule="auto"/>
        <w:rPr>
          <w:szCs w:val="18"/>
        </w:rPr>
      </w:pPr>
      <w:r w:rsidRPr="004F40C7">
        <w:rPr>
          <w:szCs w:val="18"/>
        </w:rPr>
        <w:t>In een militaire operatie zijn defensieve maatr</w:t>
      </w:r>
      <w:r w:rsidR="00191868">
        <w:rPr>
          <w:szCs w:val="18"/>
        </w:rPr>
        <w:t xml:space="preserve">egelen tegen cyberdreigingen </w:t>
      </w:r>
      <w:r w:rsidR="00D87EF1">
        <w:rPr>
          <w:szCs w:val="18"/>
        </w:rPr>
        <w:t>van belang</w:t>
      </w:r>
      <w:r w:rsidR="00D87EF1" w:rsidRPr="004F40C7">
        <w:rPr>
          <w:szCs w:val="18"/>
        </w:rPr>
        <w:t xml:space="preserve"> </w:t>
      </w:r>
      <w:r w:rsidRPr="004F40C7">
        <w:rPr>
          <w:szCs w:val="18"/>
        </w:rPr>
        <w:t xml:space="preserve">om de effectiviteit en </w:t>
      </w:r>
      <w:r w:rsidR="00D87EF1">
        <w:rPr>
          <w:szCs w:val="18"/>
        </w:rPr>
        <w:t xml:space="preserve">de </w:t>
      </w:r>
      <w:r w:rsidRPr="004F40C7">
        <w:rPr>
          <w:szCs w:val="18"/>
        </w:rPr>
        <w:t xml:space="preserve">inzetbaarheid van de krijgsmacht te waarborgen. Dit begint al bij </w:t>
      </w:r>
      <w:r w:rsidR="00E92306">
        <w:rPr>
          <w:szCs w:val="18"/>
        </w:rPr>
        <w:t xml:space="preserve">de integrale voorbereiding </w:t>
      </w:r>
      <w:r w:rsidRPr="004F40C7">
        <w:rPr>
          <w:szCs w:val="18"/>
        </w:rPr>
        <w:t xml:space="preserve">op een missie, </w:t>
      </w:r>
      <w:r w:rsidR="00953EA9">
        <w:rPr>
          <w:szCs w:val="18"/>
        </w:rPr>
        <w:t xml:space="preserve">onder andere </w:t>
      </w:r>
      <w:r w:rsidRPr="004F40C7">
        <w:rPr>
          <w:szCs w:val="18"/>
        </w:rPr>
        <w:t xml:space="preserve">door de belangrijkste kwetsbaarheden van </w:t>
      </w:r>
      <w:r w:rsidR="00953EA9">
        <w:rPr>
          <w:szCs w:val="18"/>
        </w:rPr>
        <w:t xml:space="preserve">de netwerken </w:t>
      </w:r>
      <w:r w:rsidR="00191868">
        <w:rPr>
          <w:szCs w:val="18"/>
        </w:rPr>
        <w:t>en systemen in het</w:t>
      </w:r>
      <w:r w:rsidR="00D87EF1">
        <w:rPr>
          <w:szCs w:val="18"/>
        </w:rPr>
        <w:t xml:space="preserve"> inzet</w:t>
      </w:r>
      <w:r w:rsidR="00191868">
        <w:rPr>
          <w:szCs w:val="18"/>
        </w:rPr>
        <w:t>gebied</w:t>
      </w:r>
      <w:r w:rsidR="00953EA9">
        <w:rPr>
          <w:szCs w:val="18"/>
        </w:rPr>
        <w:t xml:space="preserve"> </w:t>
      </w:r>
      <w:r w:rsidRPr="004F40C7">
        <w:rPr>
          <w:szCs w:val="18"/>
        </w:rPr>
        <w:t xml:space="preserve">en mogelijke defensieve </w:t>
      </w:r>
      <w:r w:rsidR="00E92306">
        <w:rPr>
          <w:szCs w:val="18"/>
        </w:rPr>
        <w:t xml:space="preserve">scenario’s </w:t>
      </w:r>
      <w:r w:rsidRPr="004F40C7">
        <w:rPr>
          <w:szCs w:val="18"/>
        </w:rPr>
        <w:t xml:space="preserve">in kaart te brengen. In het operatiegebied </w:t>
      </w:r>
      <w:r w:rsidR="00113029">
        <w:rPr>
          <w:szCs w:val="18"/>
        </w:rPr>
        <w:t>moete</w:t>
      </w:r>
      <w:r w:rsidR="00E92306">
        <w:rPr>
          <w:szCs w:val="18"/>
        </w:rPr>
        <w:t xml:space="preserve">n </w:t>
      </w:r>
      <w:r w:rsidR="00191868">
        <w:rPr>
          <w:szCs w:val="18"/>
        </w:rPr>
        <w:t>de</w:t>
      </w:r>
      <w:r w:rsidRPr="004F40C7">
        <w:rPr>
          <w:szCs w:val="18"/>
        </w:rPr>
        <w:t xml:space="preserve"> netwerken en systemen </w:t>
      </w:r>
      <w:r w:rsidR="00D87EF1">
        <w:rPr>
          <w:szCs w:val="18"/>
        </w:rPr>
        <w:t>doorlopend</w:t>
      </w:r>
      <w:r w:rsidR="00D87EF1" w:rsidRPr="004F40C7">
        <w:rPr>
          <w:szCs w:val="18"/>
        </w:rPr>
        <w:t xml:space="preserve"> </w:t>
      </w:r>
      <w:r w:rsidR="00113029">
        <w:rPr>
          <w:szCs w:val="18"/>
        </w:rPr>
        <w:t>worden gemonitord</w:t>
      </w:r>
      <w:r w:rsidR="00191868">
        <w:rPr>
          <w:szCs w:val="18"/>
        </w:rPr>
        <w:t xml:space="preserve">, </w:t>
      </w:r>
      <w:r w:rsidR="00D87EF1">
        <w:rPr>
          <w:szCs w:val="18"/>
        </w:rPr>
        <w:t>o</w:t>
      </w:r>
      <w:r w:rsidR="00113029">
        <w:rPr>
          <w:szCs w:val="18"/>
        </w:rPr>
        <w:t xml:space="preserve">m te kunnen ingrijpen bij inbreuken. </w:t>
      </w:r>
      <w:r w:rsidR="00191868">
        <w:rPr>
          <w:szCs w:val="18"/>
        </w:rPr>
        <w:t xml:space="preserve">Bij een cyberaanval tijdens een </w:t>
      </w:r>
      <w:r w:rsidR="00D87EF1">
        <w:rPr>
          <w:szCs w:val="18"/>
        </w:rPr>
        <w:t xml:space="preserve">militaire operatie </w:t>
      </w:r>
      <w:r w:rsidR="00191868">
        <w:rPr>
          <w:szCs w:val="18"/>
        </w:rPr>
        <w:t xml:space="preserve">kan een snelle reactie nodig </w:t>
      </w:r>
      <w:r w:rsidRPr="004F40C7">
        <w:rPr>
          <w:szCs w:val="18"/>
        </w:rPr>
        <w:t xml:space="preserve">zijn. </w:t>
      </w:r>
      <w:r w:rsidR="00A93053">
        <w:rPr>
          <w:szCs w:val="18"/>
        </w:rPr>
        <w:t xml:space="preserve">Hierbij is een sluitende attributie </w:t>
      </w:r>
      <w:r w:rsidR="00C627B8">
        <w:rPr>
          <w:szCs w:val="18"/>
        </w:rPr>
        <w:t xml:space="preserve">(door inlichtingen over de wijze waarop en door wie de aanval is uitgevoerd en met welke intentie dit is gedaan) essentieel. Dit onderstreept de behoefte aan geëvalueerde en gevalideerde inlichtingen, die tijdig ter beschikking worden gesteld aan de verantwoordelijke commandant. </w:t>
      </w:r>
      <w:r w:rsidRPr="004F40C7">
        <w:rPr>
          <w:szCs w:val="18"/>
        </w:rPr>
        <w:t xml:space="preserve">De </w:t>
      </w:r>
      <w:r w:rsidR="00E92306">
        <w:rPr>
          <w:szCs w:val="18"/>
        </w:rPr>
        <w:t xml:space="preserve">verantwoordelijke </w:t>
      </w:r>
      <w:r w:rsidRPr="004F40C7">
        <w:rPr>
          <w:szCs w:val="18"/>
        </w:rPr>
        <w:t>commandant zal operationele</w:t>
      </w:r>
      <w:r w:rsidR="00E92306">
        <w:rPr>
          <w:szCs w:val="18"/>
        </w:rPr>
        <w:t xml:space="preserve"> e</w:t>
      </w:r>
      <w:r w:rsidR="00191868">
        <w:rPr>
          <w:szCs w:val="18"/>
        </w:rPr>
        <w:t>n</w:t>
      </w:r>
      <w:r w:rsidRPr="004F40C7">
        <w:rPr>
          <w:szCs w:val="18"/>
        </w:rPr>
        <w:t xml:space="preserve"> inlichtingenbelangen moeten afwegen</w:t>
      </w:r>
      <w:r w:rsidR="00E92306">
        <w:rPr>
          <w:szCs w:val="18"/>
        </w:rPr>
        <w:t>, de legitimiteit van het eigen optreden moeten zekerstellen</w:t>
      </w:r>
      <w:r w:rsidRPr="004F40C7">
        <w:rPr>
          <w:szCs w:val="18"/>
        </w:rPr>
        <w:t xml:space="preserve"> en vaak onder tijdsdruk moeten besluiten. </w:t>
      </w:r>
      <w:r w:rsidR="001C000F">
        <w:rPr>
          <w:szCs w:val="18"/>
        </w:rPr>
        <w:t xml:space="preserve">Het mandaat voor de inzet van </w:t>
      </w:r>
      <w:r w:rsidR="00360648">
        <w:rPr>
          <w:szCs w:val="18"/>
        </w:rPr>
        <w:t>digitale middelen</w:t>
      </w:r>
      <w:r w:rsidR="001C000F">
        <w:rPr>
          <w:szCs w:val="18"/>
        </w:rPr>
        <w:t xml:space="preserve"> zal per </w:t>
      </w:r>
      <w:r w:rsidR="00D87EF1">
        <w:rPr>
          <w:szCs w:val="18"/>
        </w:rPr>
        <w:t xml:space="preserve">militaire operatie </w:t>
      </w:r>
      <w:r w:rsidR="001C000F">
        <w:rPr>
          <w:szCs w:val="18"/>
        </w:rPr>
        <w:t>worde</w:t>
      </w:r>
      <w:r w:rsidR="009D7FB9">
        <w:rPr>
          <w:szCs w:val="18"/>
        </w:rPr>
        <w:t>n vastgesteld</w:t>
      </w:r>
      <w:r w:rsidR="00113029">
        <w:rPr>
          <w:szCs w:val="18"/>
        </w:rPr>
        <w:t>,</w:t>
      </w:r>
      <w:r w:rsidR="009D7FB9">
        <w:rPr>
          <w:szCs w:val="18"/>
        </w:rPr>
        <w:t xml:space="preserve"> </w:t>
      </w:r>
      <w:r w:rsidR="00113029">
        <w:rPr>
          <w:szCs w:val="18"/>
        </w:rPr>
        <w:t>mede op grond van</w:t>
      </w:r>
      <w:r w:rsidR="009D7FB9">
        <w:rPr>
          <w:szCs w:val="18"/>
        </w:rPr>
        <w:t xml:space="preserve"> </w:t>
      </w:r>
      <w:r w:rsidR="001C000F">
        <w:rPr>
          <w:szCs w:val="18"/>
        </w:rPr>
        <w:t>het poli</w:t>
      </w:r>
      <w:r w:rsidR="009D7FB9">
        <w:rPr>
          <w:szCs w:val="18"/>
        </w:rPr>
        <w:t>tieke risico</w:t>
      </w:r>
      <w:r w:rsidR="00E92306">
        <w:rPr>
          <w:szCs w:val="18"/>
        </w:rPr>
        <w:t>, de potentiële nevenschade, het juridische kader</w:t>
      </w:r>
      <w:r w:rsidR="009D7FB9">
        <w:rPr>
          <w:szCs w:val="18"/>
        </w:rPr>
        <w:t xml:space="preserve"> en de noodzaak tot</w:t>
      </w:r>
      <w:r w:rsidR="001C000F">
        <w:rPr>
          <w:szCs w:val="18"/>
        </w:rPr>
        <w:t xml:space="preserve"> geheimhouding. </w:t>
      </w:r>
    </w:p>
    <w:p w:rsidR="001C000F" w:rsidRPr="006B04A0" w:rsidRDefault="001C000F" w:rsidP="004F40C7">
      <w:pPr>
        <w:keepNext/>
        <w:spacing w:line="360" w:lineRule="auto"/>
        <w:rPr>
          <w:szCs w:val="18"/>
        </w:rPr>
      </w:pPr>
    </w:p>
    <w:p w:rsidR="004F40C7" w:rsidRPr="004F40C7" w:rsidRDefault="004F40C7" w:rsidP="004F40C7">
      <w:pPr>
        <w:keepNext/>
        <w:spacing w:line="360" w:lineRule="auto"/>
        <w:rPr>
          <w:i/>
          <w:szCs w:val="18"/>
        </w:rPr>
      </w:pPr>
      <w:r w:rsidRPr="004F40C7">
        <w:rPr>
          <w:i/>
          <w:szCs w:val="18"/>
        </w:rPr>
        <w:t>Inlichtingen</w:t>
      </w:r>
    </w:p>
    <w:p w:rsidR="004F40C7" w:rsidRPr="004F40C7" w:rsidRDefault="004F40C7" w:rsidP="00B11B9F">
      <w:pPr>
        <w:keepNext/>
        <w:spacing w:line="360" w:lineRule="auto"/>
        <w:rPr>
          <w:szCs w:val="18"/>
        </w:rPr>
      </w:pPr>
      <w:r w:rsidRPr="004F40C7">
        <w:rPr>
          <w:szCs w:val="18"/>
        </w:rPr>
        <w:t xml:space="preserve">Een hoogwaardige inlichtingenpositie op elk niveau is een voorwaarde voor de uitvoering van militaire missies. </w:t>
      </w:r>
      <w:r w:rsidR="00C02FD1">
        <w:rPr>
          <w:szCs w:val="18"/>
        </w:rPr>
        <w:t>Juist in het di</w:t>
      </w:r>
      <w:r w:rsidR="00191868">
        <w:rPr>
          <w:szCs w:val="18"/>
        </w:rPr>
        <w:t>gitale domein is</w:t>
      </w:r>
      <w:r w:rsidR="00F97099">
        <w:rPr>
          <w:szCs w:val="18"/>
        </w:rPr>
        <w:t xml:space="preserve"> daarbij</w:t>
      </w:r>
      <w:r w:rsidR="00191868">
        <w:rPr>
          <w:szCs w:val="18"/>
        </w:rPr>
        <w:t xml:space="preserve"> sprake van een</w:t>
      </w:r>
      <w:r w:rsidRPr="004F40C7">
        <w:rPr>
          <w:szCs w:val="18"/>
        </w:rPr>
        <w:t xml:space="preserve"> vervlechting van str</w:t>
      </w:r>
      <w:r w:rsidR="00D462F7">
        <w:rPr>
          <w:szCs w:val="18"/>
        </w:rPr>
        <w:t>ategische</w:t>
      </w:r>
      <w:r w:rsidR="00C02FD1">
        <w:rPr>
          <w:szCs w:val="18"/>
        </w:rPr>
        <w:t xml:space="preserve"> en operationele</w:t>
      </w:r>
      <w:r w:rsidR="00D462F7">
        <w:rPr>
          <w:szCs w:val="18"/>
        </w:rPr>
        <w:t xml:space="preserve"> in</w:t>
      </w:r>
      <w:r w:rsidR="00C02FD1">
        <w:rPr>
          <w:szCs w:val="18"/>
        </w:rPr>
        <w:t>lichtingen</w:t>
      </w:r>
      <w:r w:rsidR="00D462F7">
        <w:rPr>
          <w:szCs w:val="18"/>
        </w:rPr>
        <w:t xml:space="preserve">, die </w:t>
      </w:r>
      <w:r w:rsidR="00C02FD1">
        <w:rPr>
          <w:szCs w:val="18"/>
        </w:rPr>
        <w:t xml:space="preserve">doorgaans </w:t>
      </w:r>
      <w:r w:rsidR="00191868">
        <w:rPr>
          <w:szCs w:val="18"/>
        </w:rPr>
        <w:t xml:space="preserve">met </w:t>
      </w:r>
      <w:r w:rsidRPr="004F40C7">
        <w:rPr>
          <w:szCs w:val="18"/>
        </w:rPr>
        <w:t xml:space="preserve">hoogwaardige </w:t>
      </w:r>
      <w:r w:rsidR="00C02FD1">
        <w:rPr>
          <w:szCs w:val="18"/>
        </w:rPr>
        <w:t xml:space="preserve">en soms kostbare middelen </w:t>
      </w:r>
      <w:r w:rsidRPr="004F40C7">
        <w:rPr>
          <w:szCs w:val="18"/>
        </w:rPr>
        <w:t xml:space="preserve">gedurende een langere periode </w:t>
      </w:r>
      <w:r w:rsidR="00F97099">
        <w:rPr>
          <w:szCs w:val="18"/>
        </w:rPr>
        <w:t xml:space="preserve">moeten </w:t>
      </w:r>
      <w:r w:rsidRPr="004F40C7">
        <w:rPr>
          <w:szCs w:val="18"/>
        </w:rPr>
        <w:t>word</w:t>
      </w:r>
      <w:r w:rsidR="00C02FD1">
        <w:rPr>
          <w:szCs w:val="18"/>
        </w:rPr>
        <w:t>en</w:t>
      </w:r>
      <w:r w:rsidRPr="004F40C7">
        <w:rPr>
          <w:szCs w:val="18"/>
        </w:rPr>
        <w:t xml:space="preserve"> verworven</w:t>
      </w:r>
      <w:r w:rsidR="00191868">
        <w:rPr>
          <w:szCs w:val="18"/>
        </w:rPr>
        <w:t xml:space="preserve">. Deze kunnen worden aangevuld met </w:t>
      </w:r>
      <w:r w:rsidRPr="004F40C7">
        <w:rPr>
          <w:szCs w:val="18"/>
        </w:rPr>
        <w:t xml:space="preserve">veelal </w:t>
      </w:r>
      <w:r w:rsidR="00F97099">
        <w:rPr>
          <w:szCs w:val="18"/>
        </w:rPr>
        <w:t>plaatselijk</w:t>
      </w:r>
      <w:r w:rsidR="00F97099" w:rsidRPr="004F40C7">
        <w:rPr>
          <w:szCs w:val="18"/>
        </w:rPr>
        <w:t xml:space="preserve"> </w:t>
      </w:r>
      <w:r w:rsidRPr="004F40C7">
        <w:rPr>
          <w:szCs w:val="18"/>
        </w:rPr>
        <w:t>verworven inlichtingen</w:t>
      </w:r>
      <w:r w:rsidR="003A449D">
        <w:rPr>
          <w:szCs w:val="18"/>
        </w:rPr>
        <w:t>.</w:t>
      </w:r>
      <w:r w:rsidRPr="004F40C7">
        <w:rPr>
          <w:szCs w:val="18"/>
        </w:rPr>
        <w:t xml:space="preserve"> </w:t>
      </w:r>
      <w:r w:rsidR="00C627B8">
        <w:rPr>
          <w:szCs w:val="18"/>
        </w:rPr>
        <w:t>Een</w:t>
      </w:r>
      <w:r w:rsidR="00C02FD1">
        <w:rPr>
          <w:szCs w:val="18"/>
        </w:rPr>
        <w:t xml:space="preserve"> integrale inlichtingenpositie </w:t>
      </w:r>
      <w:r w:rsidR="00F97099">
        <w:rPr>
          <w:szCs w:val="18"/>
        </w:rPr>
        <w:t>brengt</w:t>
      </w:r>
      <w:r w:rsidR="00F97099" w:rsidRPr="004F40C7">
        <w:rPr>
          <w:szCs w:val="18"/>
        </w:rPr>
        <w:t xml:space="preserve"> </w:t>
      </w:r>
      <w:r w:rsidR="00D462F7">
        <w:rPr>
          <w:szCs w:val="18"/>
        </w:rPr>
        <w:t xml:space="preserve">Defensie </w:t>
      </w:r>
      <w:r w:rsidR="00F97099">
        <w:rPr>
          <w:szCs w:val="18"/>
        </w:rPr>
        <w:t>in de positie</w:t>
      </w:r>
      <w:r w:rsidR="00191868">
        <w:rPr>
          <w:szCs w:val="18"/>
        </w:rPr>
        <w:t xml:space="preserve"> om </w:t>
      </w:r>
      <w:r w:rsidRPr="004F40C7">
        <w:rPr>
          <w:szCs w:val="18"/>
        </w:rPr>
        <w:t>kansen, bedreigin</w:t>
      </w:r>
      <w:r w:rsidR="00113029">
        <w:rPr>
          <w:szCs w:val="18"/>
        </w:rPr>
        <w:t>gen en risico’s goed</w:t>
      </w:r>
      <w:r w:rsidRPr="004F40C7">
        <w:rPr>
          <w:szCs w:val="18"/>
        </w:rPr>
        <w:t xml:space="preserve"> te schatten en te beïnvloeden.</w:t>
      </w:r>
    </w:p>
    <w:p w:rsidR="004F40C7" w:rsidRDefault="004F40C7" w:rsidP="004F40C7">
      <w:pPr>
        <w:keepNext/>
        <w:spacing w:line="360" w:lineRule="auto"/>
        <w:rPr>
          <w:szCs w:val="18"/>
        </w:rPr>
      </w:pPr>
    </w:p>
    <w:p w:rsidR="00E97B2E" w:rsidRDefault="00F02004" w:rsidP="00E97B2E">
      <w:pPr>
        <w:autoSpaceDE w:val="0"/>
        <w:autoSpaceDN w:val="0"/>
        <w:adjustRightInd w:val="0"/>
        <w:spacing w:line="360" w:lineRule="auto"/>
        <w:rPr>
          <w:szCs w:val="18"/>
        </w:rPr>
      </w:pPr>
      <w:r w:rsidRPr="00384A3B">
        <w:rPr>
          <w:szCs w:val="18"/>
        </w:rPr>
        <w:t>In het geval van militaire operaties in het buitenland biedt het internationale juridische kader (het volkenrechtelijk mandaat) primair de grondslag en</w:t>
      </w:r>
      <w:r w:rsidR="00113029">
        <w:rPr>
          <w:szCs w:val="18"/>
        </w:rPr>
        <w:t xml:space="preserve"> de </w:t>
      </w:r>
      <w:r w:rsidR="00113029">
        <w:rPr>
          <w:szCs w:val="18"/>
        </w:rPr>
        <w:lastRenderedPageBreak/>
        <w:t xml:space="preserve">kaders </w:t>
      </w:r>
      <w:r w:rsidRPr="00384A3B">
        <w:rPr>
          <w:szCs w:val="18"/>
        </w:rPr>
        <w:t xml:space="preserve">voor het optreden van de MIVD. De </w:t>
      </w:r>
      <w:proofErr w:type="spellStart"/>
      <w:r w:rsidRPr="00384A3B">
        <w:rPr>
          <w:szCs w:val="18"/>
        </w:rPr>
        <w:t>Wiv</w:t>
      </w:r>
      <w:proofErr w:type="spellEnd"/>
      <w:r w:rsidR="00833286">
        <w:rPr>
          <w:szCs w:val="18"/>
        </w:rPr>
        <w:t xml:space="preserve"> </w:t>
      </w:r>
      <w:r w:rsidRPr="00384A3B">
        <w:rPr>
          <w:szCs w:val="18"/>
        </w:rPr>
        <w:t xml:space="preserve">2002 wordt dan analoog toegepast voor zover de omstandigheden in het operatiegebied dat toelaten. </w:t>
      </w:r>
    </w:p>
    <w:p w:rsidR="00191868" w:rsidRDefault="00191868" w:rsidP="00E97B2E">
      <w:pPr>
        <w:autoSpaceDE w:val="0"/>
        <w:autoSpaceDN w:val="0"/>
        <w:adjustRightInd w:val="0"/>
        <w:spacing w:line="360" w:lineRule="auto"/>
        <w:rPr>
          <w:szCs w:val="18"/>
        </w:rPr>
      </w:pPr>
    </w:p>
    <w:p w:rsidR="00E97B2E" w:rsidRDefault="00360648" w:rsidP="00E97B2E">
      <w:pPr>
        <w:autoSpaceDE w:val="0"/>
        <w:autoSpaceDN w:val="0"/>
        <w:adjustRightInd w:val="0"/>
        <w:spacing w:line="360" w:lineRule="auto"/>
        <w:rPr>
          <w:szCs w:val="18"/>
        </w:rPr>
      </w:pPr>
      <w:r>
        <w:rPr>
          <w:i/>
          <w:szCs w:val="18"/>
        </w:rPr>
        <w:t xml:space="preserve">Taken </w:t>
      </w:r>
      <w:r w:rsidR="004F40C7" w:rsidRPr="004F40C7">
        <w:rPr>
          <w:i/>
          <w:szCs w:val="18"/>
        </w:rPr>
        <w:t>en bevoegdheden</w:t>
      </w:r>
    </w:p>
    <w:p w:rsidR="00E97B2E" w:rsidRDefault="004F40C7" w:rsidP="00E97B2E">
      <w:pPr>
        <w:autoSpaceDE w:val="0"/>
        <w:autoSpaceDN w:val="0"/>
        <w:adjustRightInd w:val="0"/>
        <w:spacing w:line="360" w:lineRule="auto"/>
        <w:rPr>
          <w:szCs w:val="18"/>
        </w:rPr>
      </w:pPr>
      <w:r w:rsidRPr="004F40C7">
        <w:rPr>
          <w:szCs w:val="18"/>
        </w:rPr>
        <w:t xml:space="preserve">Na een </w:t>
      </w:r>
      <w:r w:rsidR="00920F1D">
        <w:rPr>
          <w:szCs w:val="18"/>
        </w:rPr>
        <w:t>kabinets</w:t>
      </w:r>
      <w:r w:rsidRPr="004F40C7">
        <w:rPr>
          <w:szCs w:val="18"/>
        </w:rPr>
        <w:t xml:space="preserve">besluit </w:t>
      </w:r>
      <w:r w:rsidR="00113029">
        <w:rPr>
          <w:szCs w:val="18"/>
        </w:rPr>
        <w:t>tot</w:t>
      </w:r>
      <w:r w:rsidR="00920F1D">
        <w:rPr>
          <w:szCs w:val="18"/>
        </w:rPr>
        <w:t xml:space="preserve"> inzet van de krijgsmacht</w:t>
      </w:r>
      <w:r w:rsidR="001B41D5">
        <w:rPr>
          <w:szCs w:val="18"/>
        </w:rPr>
        <w:t>,</w:t>
      </w:r>
      <w:r w:rsidR="00920F1D">
        <w:rPr>
          <w:szCs w:val="18"/>
        </w:rPr>
        <w:t xml:space="preserve"> in het kader van </w:t>
      </w:r>
      <w:r w:rsidR="00920F1D" w:rsidRPr="004F40C7">
        <w:rPr>
          <w:szCs w:val="18"/>
        </w:rPr>
        <w:t xml:space="preserve">de </w:t>
      </w:r>
      <w:r w:rsidR="00920F1D">
        <w:rPr>
          <w:szCs w:val="18"/>
        </w:rPr>
        <w:t>verdediging van het eigen of</w:t>
      </w:r>
      <w:r w:rsidR="00920F1D" w:rsidRPr="004F40C7">
        <w:rPr>
          <w:szCs w:val="18"/>
        </w:rPr>
        <w:t xml:space="preserve"> </w:t>
      </w:r>
      <w:r w:rsidR="00920F1D">
        <w:rPr>
          <w:szCs w:val="18"/>
        </w:rPr>
        <w:t>bondgenootschappelijke grondgebied of de handhaving van de internationale rechtsorde</w:t>
      </w:r>
      <w:r w:rsidR="001B41D5">
        <w:rPr>
          <w:szCs w:val="18"/>
        </w:rPr>
        <w:t>,</w:t>
      </w:r>
      <w:r w:rsidR="00920F1D">
        <w:rPr>
          <w:szCs w:val="18"/>
        </w:rPr>
        <w:t xml:space="preserve"> </w:t>
      </w:r>
      <w:r w:rsidRPr="004F40C7">
        <w:rPr>
          <w:szCs w:val="18"/>
        </w:rPr>
        <w:t xml:space="preserve">staan </w:t>
      </w:r>
      <w:r w:rsidR="00113029">
        <w:rPr>
          <w:szCs w:val="18"/>
        </w:rPr>
        <w:t xml:space="preserve">de </w:t>
      </w:r>
      <w:r w:rsidR="006526D4">
        <w:rPr>
          <w:szCs w:val="18"/>
        </w:rPr>
        <w:t xml:space="preserve">digitale middelen </w:t>
      </w:r>
      <w:r w:rsidRPr="004F40C7">
        <w:rPr>
          <w:szCs w:val="18"/>
        </w:rPr>
        <w:t>van de krijgsmacht altijd onder bevel van de CDS.</w:t>
      </w:r>
      <w:r w:rsidR="003827F9">
        <w:rPr>
          <w:szCs w:val="18"/>
        </w:rPr>
        <w:t xml:space="preserve"> H</w:t>
      </w:r>
      <w:r w:rsidRPr="004F40C7">
        <w:rPr>
          <w:szCs w:val="18"/>
        </w:rPr>
        <w:t xml:space="preserve">et besluit tot Nederlandse </w:t>
      </w:r>
      <w:r w:rsidR="00920F1D">
        <w:rPr>
          <w:szCs w:val="18"/>
        </w:rPr>
        <w:t>deelneming</w:t>
      </w:r>
      <w:r w:rsidR="00920F1D" w:rsidRPr="004F40C7">
        <w:rPr>
          <w:szCs w:val="18"/>
        </w:rPr>
        <w:t xml:space="preserve"> </w:t>
      </w:r>
      <w:r w:rsidRPr="004F40C7">
        <w:rPr>
          <w:szCs w:val="18"/>
        </w:rPr>
        <w:t xml:space="preserve">aan een </w:t>
      </w:r>
      <w:r w:rsidR="00920F1D">
        <w:rPr>
          <w:szCs w:val="18"/>
        </w:rPr>
        <w:t xml:space="preserve">militaire </w:t>
      </w:r>
      <w:r w:rsidRPr="004F40C7">
        <w:rPr>
          <w:szCs w:val="18"/>
        </w:rPr>
        <w:t>operatie kan vergezeld gaan van nati</w:t>
      </w:r>
      <w:r w:rsidR="00113029">
        <w:rPr>
          <w:szCs w:val="18"/>
        </w:rPr>
        <w:t>onale beperkingen (</w:t>
      </w:r>
      <w:proofErr w:type="spellStart"/>
      <w:r w:rsidRPr="00D813D0">
        <w:rPr>
          <w:i/>
          <w:szCs w:val="18"/>
        </w:rPr>
        <w:t>caveats</w:t>
      </w:r>
      <w:proofErr w:type="spellEnd"/>
      <w:r w:rsidRPr="004F40C7">
        <w:rPr>
          <w:szCs w:val="18"/>
        </w:rPr>
        <w:t>) voor de inzet v</w:t>
      </w:r>
      <w:r w:rsidR="0048654B">
        <w:rPr>
          <w:szCs w:val="18"/>
        </w:rPr>
        <w:t xml:space="preserve">an Nederlandse eenheden, </w:t>
      </w:r>
      <w:r w:rsidRPr="004F40C7">
        <w:rPr>
          <w:szCs w:val="18"/>
        </w:rPr>
        <w:t>specifieke wapensystemen of de int</w:t>
      </w:r>
      <w:r w:rsidR="0048654B">
        <w:rPr>
          <w:szCs w:val="18"/>
        </w:rPr>
        <w:t xml:space="preserve">erpretatie van regels. </w:t>
      </w:r>
      <w:r w:rsidR="003827F9">
        <w:rPr>
          <w:szCs w:val="18"/>
        </w:rPr>
        <w:t xml:space="preserve">Dit geldt ook voor eventuele inzet van cybereenheden of cyber(wapen)systemen. </w:t>
      </w:r>
      <w:r w:rsidR="0048654B">
        <w:rPr>
          <w:szCs w:val="18"/>
        </w:rPr>
        <w:t>Bij de</w:t>
      </w:r>
      <w:r w:rsidR="00920F1D">
        <w:rPr>
          <w:szCs w:val="18"/>
        </w:rPr>
        <w:t xml:space="preserve"> </w:t>
      </w:r>
      <w:r w:rsidR="0048654B">
        <w:rPr>
          <w:szCs w:val="18"/>
        </w:rPr>
        <w:t xml:space="preserve">inzet van </w:t>
      </w:r>
      <w:r w:rsidRPr="004F40C7">
        <w:rPr>
          <w:szCs w:val="18"/>
        </w:rPr>
        <w:t>cyb</w:t>
      </w:r>
      <w:r w:rsidR="0048654B">
        <w:rPr>
          <w:szCs w:val="18"/>
        </w:rPr>
        <w:t xml:space="preserve">ermiddelen </w:t>
      </w:r>
      <w:r w:rsidR="00511FA3">
        <w:rPr>
          <w:szCs w:val="18"/>
        </w:rPr>
        <w:t xml:space="preserve">in het kader van </w:t>
      </w:r>
      <w:r w:rsidR="0048654B">
        <w:rPr>
          <w:szCs w:val="18"/>
        </w:rPr>
        <w:t>de derde hoofdtaak van Defensie</w:t>
      </w:r>
      <w:r w:rsidR="00113029">
        <w:rPr>
          <w:szCs w:val="18"/>
        </w:rPr>
        <w:t xml:space="preserve"> -</w:t>
      </w:r>
      <w:r w:rsidR="00920F1D">
        <w:rPr>
          <w:szCs w:val="18"/>
        </w:rPr>
        <w:t xml:space="preserve"> </w:t>
      </w:r>
      <w:r w:rsidR="00920F1D" w:rsidRPr="003543E8">
        <w:rPr>
          <w:szCs w:val="13"/>
        </w:rPr>
        <w:t>de</w:t>
      </w:r>
      <w:r w:rsidR="00920F1D">
        <w:rPr>
          <w:szCs w:val="13"/>
        </w:rPr>
        <w:t xml:space="preserve"> </w:t>
      </w:r>
      <w:r w:rsidR="00920F1D" w:rsidRPr="003543E8">
        <w:rPr>
          <w:szCs w:val="13"/>
        </w:rPr>
        <w:t>ondersteuning van civiele autoriteiten bij rechtshandhaving, rampenbestrijding en humanitaire hulp, zowel nationaal als internationaal</w:t>
      </w:r>
      <w:r w:rsidR="00113029">
        <w:rPr>
          <w:szCs w:val="13"/>
        </w:rPr>
        <w:t xml:space="preserve"> -</w:t>
      </w:r>
      <w:r w:rsidR="0048654B">
        <w:rPr>
          <w:szCs w:val="18"/>
        </w:rPr>
        <w:t xml:space="preserve"> staan</w:t>
      </w:r>
      <w:r w:rsidRPr="004F40C7">
        <w:rPr>
          <w:szCs w:val="18"/>
        </w:rPr>
        <w:t xml:space="preserve"> cybereen</w:t>
      </w:r>
      <w:r w:rsidR="0048654B">
        <w:rPr>
          <w:szCs w:val="18"/>
        </w:rPr>
        <w:t>heden onder civiel gezag</w:t>
      </w:r>
      <w:r w:rsidRPr="004F40C7">
        <w:rPr>
          <w:szCs w:val="18"/>
        </w:rPr>
        <w:t xml:space="preserve">. </w:t>
      </w:r>
    </w:p>
    <w:p w:rsidR="00E97B2E" w:rsidRDefault="00E97B2E" w:rsidP="00E97B2E">
      <w:pPr>
        <w:autoSpaceDE w:val="0"/>
        <w:autoSpaceDN w:val="0"/>
        <w:adjustRightInd w:val="0"/>
        <w:spacing w:line="360" w:lineRule="auto"/>
        <w:rPr>
          <w:szCs w:val="18"/>
        </w:rPr>
      </w:pPr>
    </w:p>
    <w:p w:rsidR="00E97B2E" w:rsidRDefault="004F40C7" w:rsidP="00E97B2E">
      <w:pPr>
        <w:autoSpaceDE w:val="0"/>
        <w:autoSpaceDN w:val="0"/>
        <w:adjustRightInd w:val="0"/>
        <w:spacing w:line="360" w:lineRule="auto"/>
        <w:rPr>
          <w:szCs w:val="18"/>
        </w:rPr>
      </w:pPr>
      <w:r w:rsidRPr="004F40C7">
        <w:rPr>
          <w:szCs w:val="18"/>
        </w:rPr>
        <w:t xml:space="preserve">Als Nederland een rechtsgrondslag heeft om op te treden, zullen voor cybereenheden </w:t>
      </w:r>
      <w:r w:rsidR="00511FA3">
        <w:rPr>
          <w:szCs w:val="18"/>
        </w:rPr>
        <w:t xml:space="preserve">van de krijgsmacht </w:t>
      </w:r>
      <w:r w:rsidRPr="004F40C7">
        <w:rPr>
          <w:szCs w:val="18"/>
        </w:rPr>
        <w:t xml:space="preserve">een </w:t>
      </w:r>
      <w:r w:rsidR="00511FA3">
        <w:rPr>
          <w:szCs w:val="18"/>
        </w:rPr>
        <w:t xml:space="preserve">duidelijke </w:t>
      </w:r>
      <w:r w:rsidR="0048654B">
        <w:rPr>
          <w:szCs w:val="18"/>
        </w:rPr>
        <w:t xml:space="preserve">opdracht, een oogmerk en </w:t>
      </w:r>
      <w:r w:rsidR="00511FA3">
        <w:rPr>
          <w:szCs w:val="18"/>
        </w:rPr>
        <w:t>geweldsinstructies (</w:t>
      </w:r>
      <w:r w:rsidRPr="007B779A">
        <w:rPr>
          <w:i/>
          <w:szCs w:val="18"/>
        </w:rPr>
        <w:t>Rules of Engagement</w:t>
      </w:r>
      <w:r w:rsidR="00360648">
        <w:rPr>
          <w:szCs w:val="18"/>
        </w:rPr>
        <w:t>) moeten worden geformuleerd.</w:t>
      </w:r>
      <w:r w:rsidR="000B7FE4" w:rsidRPr="000B7FE4">
        <w:rPr>
          <w:szCs w:val="18"/>
        </w:rPr>
        <w:t xml:space="preserve"> </w:t>
      </w:r>
      <w:r w:rsidR="000B7FE4">
        <w:rPr>
          <w:szCs w:val="18"/>
        </w:rPr>
        <w:t xml:space="preserve">De </w:t>
      </w:r>
      <w:r w:rsidR="000B7FE4" w:rsidRPr="000937CA">
        <w:rPr>
          <w:szCs w:val="18"/>
        </w:rPr>
        <w:t xml:space="preserve">juridische kaders </w:t>
      </w:r>
      <w:r w:rsidR="000B7FE4">
        <w:rPr>
          <w:szCs w:val="18"/>
        </w:rPr>
        <w:t xml:space="preserve">zijn </w:t>
      </w:r>
      <w:r w:rsidR="00F3145F">
        <w:rPr>
          <w:szCs w:val="18"/>
        </w:rPr>
        <w:t xml:space="preserve">dus </w:t>
      </w:r>
      <w:r w:rsidR="000B7FE4">
        <w:rPr>
          <w:szCs w:val="18"/>
        </w:rPr>
        <w:t xml:space="preserve">niet anders dan die </w:t>
      </w:r>
      <w:r w:rsidR="000B7FE4" w:rsidRPr="000937CA">
        <w:rPr>
          <w:szCs w:val="18"/>
        </w:rPr>
        <w:t>voor de inzet van conventionele middelen.</w:t>
      </w:r>
      <w:r w:rsidR="000B7FE4">
        <w:rPr>
          <w:i/>
          <w:szCs w:val="18"/>
        </w:rPr>
        <w:t xml:space="preserve"> </w:t>
      </w:r>
      <w:r w:rsidRPr="004F40C7">
        <w:rPr>
          <w:szCs w:val="18"/>
        </w:rPr>
        <w:t>De inzet van strategische</w:t>
      </w:r>
      <w:r w:rsidR="00467543">
        <w:rPr>
          <w:szCs w:val="18"/>
        </w:rPr>
        <w:t xml:space="preserve"> </w:t>
      </w:r>
      <w:r w:rsidR="00511FA3">
        <w:rPr>
          <w:szCs w:val="18"/>
        </w:rPr>
        <w:t>cyber</w:t>
      </w:r>
      <w:r w:rsidR="00467543">
        <w:rPr>
          <w:szCs w:val="18"/>
        </w:rPr>
        <w:t xml:space="preserve">middelen </w:t>
      </w:r>
      <w:r w:rsidRPr="004F40C7">
        <w:rPr>
          <w:szCs w:val="18"/>
        </w:rPr>
        <w:t>wordt in beginsel op nationaal niveau</w:t>
      </w:r>
      <w:r w:rsidR="00511FA3" w:rsidRPr="00511FA3">
        <w:rPr>
          <w:szCs w:val="18"/>
        </w:rPr>
        <w:t xml:space="preserve"> </w:t>
      </w:r>
      <w:r w:rsidR="00511FA3" w:rsidRPr="004F40C7">
        <w:rPr>
          <w:szCs w:val="18"/>
        </w:rPr>
        <w:t>bepaald</w:t>
      </w:r>
      <w:r w:rsidRPr="004F40C7">
        <w:rPr>
          <w:szCs w:val="18"/>
        </w:rPr>
        <w:t xml:space="preserve">. De bevoegdheid om tactische cybermiddelen in te zetten, zal </w:t>
      </w:r>
      <w:r w:rsidR="00511FA3" w:rsidRPr="004F40C7">
        <w:rPr>
          <w:szCs w:val="18"/>
        </w:rPr>
        <w:t xml:space="preserve">per </w:t>
      </w:r>
      <w:r w:rsidR="00511FA3">
        <w:rPr>
          <w:szCs w:val="18"/>
        </w:rPr>
        <w:t>operatie</w:t>
      </w:r>
      <w:r w:rsidR="00511FA3" w:rsidRPr="004F40C7">
        <w:rPr>
          <w:szCs w:val="18"/>
        </w:rPr>
        <w:t xml:space="preserve"> </w:t>
      </w:r>
      <w:r w:rsidRPr="004F40C7">
        <w:rPr>
          <w:szCs w:val="18"/>
        </w:rPr>
        <w:t xml:space="preserve">in de </w:t>
      </w:r>
      <w:r w:rsidR="00511FA3">
        <w:rPr>
          <w:szCs w:val="18"/>
        </w:rPr>
        <w:t>geweldsinstructies</w:t>
      </w:r>
      <w:r w:rsidRPr="004F40C7">
        <w:rPr>
          <w:szCs w:val="18"/>
        </w:rPr>
        <w:t xml:space="preserve"> worden vastgesteld. </w:t>
      </w:r>
    </w:p>
    <w:p w:rsidR="000E12D3" w:rsidRDefault="000E12D3" w:rsidP="00E97B2E">
      <w:pPr>
        <w:autoSpaceDE w:val="0"/>
        <w:autoSpaceDN w:val="0"/>
        <w:adjustRightInd w:val="0"/>
        <w:spacing w:line="360" w:lineRule="auto"/>
        <w:rPr>
          <w:szCs w:val="18"/>
        </w:rPr>
      </w:pPr>
    </w:p>
    <w:p w:rsidR="00E97B2E" w:rsidRDefault="000E12D3" w:rsidP="006F3494">
      <w:pPr>
        <w:keepNext/>
        <w:spacing w:line="360" w:lineRule="auto"/>
        <w:rPr>
          <w:szCs w:val="18"/>
        </w:rPr>
      </w:pPr>
      <w:r>
        <w:rPr>
          <w:i/>
          <w:szCs w:val="18"/>
        </w:rPr>
        <w:t>Capaciteitsontwikkeling</w:t>
      </w:r>
    </w:p>
    <w:p w:rsidR="00E97B2E" w:rsidRDefault="00511FA3" w:rsidP="00E97B2E">
      <w:pPr>
        <w:autoSpaceDE w:val="0"/>
        <w:autoSpaceDN w:val="0"/>
        <w:adjustRightInd w:val="0"/>
        <w:spacing w:line="360" w:lineRule="auto"/>
        <w:rPr>
          <w:szCs w:val="18"/>
        </w:rPr>
      </w:pPr>
      <w:r>
        <w:rPr>
          <w:szCs w:val="18"/>
        </w:rPr>
        <w:t>Om</w:t>
      </w:r>
      <w:r w:rsidRPr="004F40C7">
        <w:rPr>
          <w:szCs w:val="18"/>
        </w:rPr>
        <w:t xml:space="preserve"> </w:t>
      </w:r>
      <w:r w:rsidR="004F40C7" w:rsidRPr="004F40C7">
        <w:rPr>
          <w:szCs w:val="18"/>
        </w:rPr>
        <w:t>de</w:t>
      </w:r>
      <w:r>
        <w:rPr>
          <w:szCs w:val="18"/>
        </w:rPr>
        <w:t xml:space="preserve"> verantwoorde en doeltreffende</w:t>
      </w:r>
      <w:r w:rsidR="004F40C7" w:rsidRPr="004F40C7">
        <w:rPr>
          <w:szCs w:val="18"/>
        </w:rPr>
        <w:t xml:space="preserve"> inzet van </w:t>
      </w:r>
      <w:r w:rsidR="003B7BF0">
        <w:rPr>
          <w:szCs w:val="18"/>
        </w:rPr>
        <w:t>digitale middelen</w:t>
      </w:r>
      <w:r w:rsidR="004F40C7" w:rsidRPr="004F40C7">
        <w:rPr>
          <w:szCs w:val="18"/>
        </w:rPr>
        <w:t xml:space="preserve"> </w:t>
      </w:r>
      <w:r>
        <w:rPr>
          <w:szCs w:val="18"/>
        </w:rPr>
        <w:t>in militaire operaties mogelijk te maken, zal Defensie de komende tijd in het bijzonder aandacht geven aan</w:t>
      </w:r>
      <w:r w:rsidR="004F40C7" w:rsidRPr="004F40C7">
        <w:rPr>
          <w:szCs w:val="18"/>
        </w:rPr>
        <w:t xml:space="preserve">: </w:t>
      </w:r>
    </w:p>
    <w:p w:rsidR="00E97B2E" w:rsidRDefault="00E97B2E" w:rsidP="00E97B2E">
      <w:pPr>
        <w:autoSpaceDE w:val="0"/>
        <w:autoSpaceDN w:val="0"/>
        <w:adjustRightInd w:val="0"/>
        <w:spacing w:line="360" w:lineRule="auto"/>
        <w:rPr>
          <w:szCs w:val="18"/>
        </w:rPr>
      </w:pPr>
    </w:p>
    <w:p w:rsidR="0048654B" w:rsidRDefault="00511FA3" w:rsidP="0048654B">
      <w:pPr>
        <w:pStyle w:val="ListParagraph"/>
        <w:numPr>
          <w:ilvl w:val="0"/>
          <w:numId w:val="34"/>
        </w:numPr>
        <w:autoSpaceDE w:val="0"/>
        <w:autoSpaceDN w:val="0"/>
        <w:adjustRightInd w:val="0"/>
        <w:spacing w:line="360" w:lineRule="auto"/>
        <w:rPr>
          <w:szCs w:val="18"/>
        </w:rPr>
      </w:pPr>
      <w:r>
        <w:rPr>
          <w:szCs w:val="18"/>
        </w:rPr>
        <w:t xml:space="preserve">de verdere ontwikkeling van </w:t>
      </w:r>
      <w:r w:rsidR="00C02FD1" w:rsidRPr="00E97B2E">
        <w:rPr>
          <w:szCs w:val="18"/>
        </w:rPr>
        <w:t>een Defensie Cyber Doctrine</w:t>
      </w:r>
      <w:r>
        <w:rPr>
          <w:szCs w:val="18"/>
        </w:rPr>
        <w:t>;</w:t>
      </w:r>
    </w:p>
    <w:p w:rsidR="003543E8" w:rsidRDefault="000E12D3" w:rsidP="003543E8">
      <w:pPr>
        <w:pStyle w:val="ListParagraph"/>
        <w:numPr>
          <w:ilvl w:val="0"/>
          <w:numId w:val="34"/>
        </w:numPr>
        <w:autoSpaceDE w:val="0"/>
        <w:autoSpaceDN w:val="0"/>
        <w:adjustRightInd w:val="0"/>
        <w:spacing w:line="360" w:lineRule="auto"/>
        <w:rPr>
          <w:szCs w:val="18"/>
        </w:rPr>
      </w:pPr>
      <w:r>
        <w:rPr>
          <w:szCs w:val="18"/>
        </w:rPr>
        <w:t xml:space="preserve">de ontwikkeling </w:t>
      </w:r>
      <w:r w:rsidR="0048654B" w:rsidRPr="0048654B">
        <w:rPr>
          <w:szCs w:val="18"/>
        </w:rPr>
        <w:t xml:space="preserve">van </w:t>
      </w:r>
      <w:r w:rsidR="00113029">
        <w:rPr>
          <w:szCs w:val="18"/>
        </w:rPr>
        <w:t>offensieve cyber</w:t>
      </w:r>
      <w:r w:rsidR="00051136">
        <w:rPr>
          <w:szCs w:val="18"/>
        </w:rPr>
        <w:t xml:space="preserve">middelen </w:t>
      </w:r>
      <w:r>
        <w:rPr>
          <w:szCs w:val="18"/>
        </w:rPr>
        <w:t>en van</w:t>
      </w:r>
      <w:r w:rsidRPr="003543E8">
        <w:rPr>
          <w:szCs w:val="18"/>
        </w:rPr>
        <w:t xml:space="preserve"> richtlijnen voor de </w:t>
      </w:r>
      <w:proofErr w:type="spellStart"/>
      <w:r w:rsidRPr="003543E8">
        <w:rPr>
          <w:szCs w:val="18"/>
        </w:rPr>
        <w:t>gereedstelling</w:t>
      </w:r>
      <w:proofErr w:type="spellEnd"/>
      <w:r w:rsidRPr="003543E8">
        <w:rPr>
          <w:szCs w:val="18"/>
        </w:rPr>
        <w:t xml:space="preserve"> van flexibel samen te stellen cybereenheden en cybermiddelen</w:t>
      </w:r>
      <w:r w:rsidR="0048654B" w:rsidRPr="0048654B">
        <w:rPr>
          <w:szCs w:val="18"/>
        </w:rPr>
        <w:t>;</w:t>
      </w:r>
    </w:p>
    <w:p w:rsidR="003543E8" w:rsidRDefault="000E12D3" w:rsidP="003543E8">
      <w:pPr>
        <w:pStyle w:val="ListParagraph"/>
        <w:numPr>
          <w:ilvl w:val="0"/>
          <w:numId w:val="34"/>
        </w:numPr>
        <w:autoSpaceDE w:val="0"/>
        <w:autoSpaceDN w:val="0"/>
        <w:adjustRightInd w:val="0"/>
        <w:spacing w:line="360" w:lineRule="auto"/>
        <w:rPr>
          <w:szCs w:val="18"/>
        </w:rPr>
      </w:pPr>
      <w:r>
        <w:rPr>
          <w:szCs w:val="18"/>
        </w:rPr>
        <w:t>de in</w:t>
      </w:r>
      <w:r w:rsidR="003543E8" w:rsidRPr="003543E8">
        <w:rPr>
          <w:szCs w:val="18"/>
        </w:rPr>
        <w:t>richt</w:t>
      </w:r>
      <w:r>
        <w:rPr>
          <w:szCs w:val="18"/>
        </w:rPr>
        <w:t>ing</w:t>
      </w:r>
      <w:r w:rsidR="003543E8" w:rsidRPr="003543E8">
        <w:rPr>
          <w:szCs w:val="18"/>
        </w:rPr>
        <w:t xml:space="preserve"> van defensieve </w:t>
      </w:r>
      <w:r w:rsidR="0084638E">
        <w:rPr>
          <w:szCs w:val="18"/>
        </w:rPr>
        <w:t>digitale middelen</w:t>
      </w:r>
      <w:r w:rsidR="003543E8" w:rsidRPr="003543E8">
        <w:rPr>
          <w:szCs w:val="18"/>
        </w:rPr>
        <w:t xml:space="preserve"> </w:t>
      </w:r>
      <w:r>
        <w:rPr>
          <w:szCs w:val="18"/>
        </w:rPr>
        <w:t>bij</w:t>
      </w:r>
      <w:r w:rsidRPr="003543E8">
        <w:rPr>
          <w:szCs w:val="18"/>
        </w:rPr>
        <w:t xml:space="preserve"> </w:t>
      </w:r>
      <w:r w:rsidR="003543E8" w:rsidRPr="003543E8">
        <w:rPr>
          <w:szCs w:val="18"/>
        </w:rPr>
        <w:t>missies;</w:t>
      </w:r>
    </w:p>
    <w:p w:rsidR="003543E8" w:rsidRDefault="00511FA3" w:rsidP="003543E8">
      <w:pPr>
        <w:pStyle w:val="ListParagraph"/>
        <w:numPr>
          <w:ilvl w:val="0"/>
          <w:numId w:val="34"/>
        </w:numPr>
        <w:autoSpaceDE w:val="0"/>
        <w:autoSpaceDN w:val="0"/>
        <w:adjustRightInd w:val="0"/>
        <w:spacing w:line="360" w:lineRule="auto"/>
        <w:rPr>
          <w:szCs w:val="18"/>
        </w:rPr>
      </w:pPr>
      <w:r>
        <w:rPr>
          <w:szCs w:val="18"/>
        </w:rPr>
        <w:t>de o</w:t>
      </w:r>
      <w:r w:rsidR="003543E8" w:rsidRPr="003543E8">
        <w:rPr>
          <w:szCs w:val="18"/>
        </w:rPr>
        <w:t>ntwikkel</w:t>
      </w:r>
      <w:r>
        <w:rPr>
          <w:szCs w:val="18"/>
        </w:rPr>
        <w:t xml:space="preserve">ing </w:t>
      </w:r>
      <w:r w:rsidR="003543E8" w:rsidRPr="003543E8">
        <w:rPr>
          <w:szCs w:val="18"/>
        </w:rPr>
        <w:t>van</w:t>
      </w:r>
      <w:r w:rsidR="000E12D3">
        <w:rPr>
          <w:szCs w:val="18"/>
        </w:rPr>
        <w:t xml:space="preserve"> </w:t>
      </w:r>
      <w:r w:rsidR="003543E8" w:rsidRPr="003543E8">
        <w:rPr>
          <w:szCs w:val="18"/>
        </w:rPr>
        <w:t>cyber</w:t>
      </w:r>
      <w:r w:rsidR="00733FE4">
        <w:rPr>
          <w:szCs w:val="18"/>
        </w:rPr>
        <w:t>(</w:t>
      </w:r>
      <w:r w:rsidR="003543E8" w:rsidRPr="003543E8">
        <w:rPr>
          <w:szCs w:val="18"/>
        </w:rPr>
        <w:t>inlichtingen</w:t>
      </w:r>
      <w:r w:rsidR="006B04A0">
        <w:rPr>
          <w:szCs w:val="18"/>
        </w:rPr>
        <w:t>)</w:t>
      </w:r>
      <w:r w:rsidR="0084638E">
        <w:rPr>
          <w:szCs w:val="18"/>
        </w:rPr>
        <w:t>middelen</w:t>
      </w:r>
      <w:r w:rsidR="00C31A29">
        <w:rPr>
          <w:szCs w:val="18"/>
        </w:rPr>
        <w:t xml:space="preserve"> voor tactische inzet</w:t>
      </w:r>
      <w:r w:rsidR="003543E8" w:rsidRPr="003543E8">
        <w:rPr>
          <w:szCs w:val="18"/>
        </w:rPr>
        <w:t>;</w:t>
      </w:r>
    </w:p>
    <w:p w:rsidR="003543E8" w:rsidRDefault="00511FA3" w:rsidP="003543E8">
      <w:pPr>
        <w:pStyle w:val="ListParagraph"/>
        <w:numPr>
          <w:ilvl w:val="0"/>
          <w:numId w:val="34"/>
        </w:numPr>
        <w:autoSpaceDE w:val="0"/>
        <w:autoSpaceDN w:val="0"/>
        <w:adjustRightInd w:val="0"/>
        <w:spacing w:line="360" w:lineRule="auto"/>
        <w:rPr>
          <w:szCs w:val="18"/>
        </w:rPr>
      </w:pPr>
      <w:r>
        <w:rPr>
          <w:szCs w:val="18"/>
        </w:rPr>
        <w:t>de i</w:t>
      </w:r>
      <w:r w:rsidR="003543E8" w:rsidRPr="003543E8">
        <w:rPr>
          <w:szCs w:val="18"/>
        </w:rPr>
        <w:t>ntegr</w:t>
      </w:r>
      <w:r>
        <w:rPr>
          <w:szCs w:val="18"/>
        </w:rPr>
        <w:t>atie</w:t>
      </w:r>
      <w:r w:rsidR="0084638E">
        <w:rPr>
          <w:szCs w:val="18"/>
        </w:rPr>
        <w:t xml:space="preserve"> van cyberaspecten </w:t>
      </w:r>
      <w:r w:rsidR="003543E8" w:rsidRPr="003543E8">
        <w:rPr>
          <w:szCs w:val="18"/>
        </w:rPr>
        <w:t>in het operationeel besluit</w:t>
      </w:r>
      <w:r w:rsidR="0084638E">
        <w:rPr>
          <w:szCs w:val="18"/>
        </w:rPr>
        <w:t xml:space="preserve">vormingsproces, voorafgaand aan </w:t>
      </w:r>
      <w:r w:rsidR="003543E8" w:rsidRPr="003543E8">
        <w:rPr>
          <w:szCs w:val="18"/>
        </w:rPr>
        <w:t>en tijdens operaties</w:t>
      </w:r>
      <w:r w:rsidR="000E12D3">
        <w:rPr>
          <w:szCs w:val="18"/>
        </w:rPr>
        <w:t>.</w:t>
      </w:r>
    </w:p>
    <w:p w:rsidR="003543E8" w:rsidRDefault="003543E8" w:rsidP="007B779A">
      <w:pPr>
        <w:autoSpaceDE w:val="0"/>
        <w:autoSpaceDN w:val="0"/>
        <w:adjustRightInd w:val="0"/>
        <w:spacing w:line="360" w:lineRule="auto"/>
        <w:ind w:left="360"/>
      </w:pPr>
    </w:p>
    <w:p w:rsidR="004F40C7" w:rsidRPr="003543E8" w:rsidRDefault="004F40C7" w:rsidP="003543E8">
      <w:pPr>
        <w:autoSpaceDE w:val="0"/>
        <w:autoSpaceDN w:val="0"/>
        <w:adjustRightInd w:val="0"/>
        <w:spacing w:line="360" w:lineRule="auto"/>
        <w:rPr>
          <w:i/>
          <w:szCs w:val="18"/>
        </w:rPr>
      </w:pPr>
      <w:r w:rsidRPr="004F40C7">
        <w:rPr>
          <w:szCs w:val="18"/>
        </w:rPr>
        <w:lastRenderedPageBreak/>
        <w:t>Offensieve cybermiddelen kunnen variëren</w:t>
      </w:r>
      <w:r w:rsidR="00841F5A">
        <w:rPr>
          <w:szCs w:val="18"/>
        </w:rPr>
        <w:t xml:space="preserve"> van relatief eenvoudig en </w:t>
      </w:r>
      <w:r w:rsidRPr="004F40C7">
        <w:rPr>
          <w:szCs w:val="18"/>
        </w:rPr>
        <w:t>snel te ontwikkelen middelen met een tactische impact</w:t>
      </w:r>
      <w:r w:rsidR="000E12D3">
        <w:rPr>
          <w:szCs w:val="18"/>
        </w:rPr>
        <w:t xml:space="preserve"> </w:t>
      </w:r>
      <w:r w:rsidRPr="004F40C7">
        <w:rPr>
          <w:szCs w:val="18"/>
        </w:rPr>
        <w:t>tot aan middelen met een hog</w:t>
      </w:r>
      <w:r w:rsidR="003543E8">
        <w:rPr>
          <w:szCs w:val="18"/>
        </w:rPr>
        <w:t>e, strategische impact die een</w:t>
      </w:r>
      <w:r w:rsidRPr="004F40C7">
        <w:rPr>
          <w:szCs w:val="18"/>
        </w:rPr>
        <w:t xml:space="preserve"> lange ontwikkelingstijd vergen</w:t>
      </w:r>
      <w:r w:rsidR="0048654B">
        <w:rPr>
          <w:szCs w:val="18"/>
        </w:rPr>
        <w:t xml:space="preserve">. </w:t>
      </w:r>
      <w:r w:rsidRPr="004F40C7">
        <w:rPr>
          <w:szCs w:val="18"/>
        </w:rPr>
        <w:t>De complexiteit en de technologische hoogwaardigheid van die middelen hangen vooral af van de gewenste effecten.</w:t>
      </w:r>
      <w:r w:rsidR="00DD3E0A">
        <w:rPr>
          <w:szCs w:val="18"/>
        </w:rPr>
        <w:t xml:space="preserve"> </w:t>
      </w:r>
      <w:r w:rsidRPr="004F40C7">
        <w:rPr>
          <w:szCs w:val="18"/>
        </w:rPr>
        <w:t>De</w:t>
      </w:r>
      <w:r w:rsidR="00DD3E0A">
        <w:rPr>
          <w:szCs w:val="18"/>
        </w:rPr>
        <w:t xml:space="preserve">ze </w:t>
      </w:r>
      <w:r w:rsidR="00360648">
        <w:rPr>
          <w:szCs w:val="18"/>
        </w:rPr>
        <w:t>middelen</w:t>
      </w:r>
      <w:r w:rsidRPr="004F40C7">
        <w:rPr>
          <w:szCs w:val="18"/>
        </w:rPr>
        <w:t xml:space="preserve"> richt</w:t>
      </w:r>
      <w:r w:rsidR="00D17EC8">
        <w:rPr>
          <w:szCs w:val="18"/>
        </w:rPr>
        <w:t>en</w:t>
      </w:r>
      <w:r w:rsidRPr="004F40C7">
        <w:rPr>
          <w:szCs w:val="18"/>
        </w:rPr>
        <w:t xml:space="preserve"> zich voornamelijk op het aangrijpen van informatie- </w:t>
      </w:r>
      <w:r w:rsidR="003543E8">
        <w:rPr>
          <w:szCs w:val="18"/>
        </w:rPr>
        <w:t>en communicatienetwerken en</w:t>
      </w:r>
      <w:r w:rsidRPr="004F40C7">
        <w:rPr>
          <w:szCs w:val="18"/>
        </w:rPr>
        <w:t xml:space="preserve"> sens</w:t>
      </w:r>
      <w:r w:rsidR="00841F5A">
        <w:rPr>
          <w:szCs w:val="18"/>
        </w:rPr>
        <w:t xml:space="preserve">or-, wapen- en </w:t>
      </w:r>
      <w:proofErr w:type="spellStart"/>
      <w:r w:rsidR="00841F5A">
        <w:rPr>
          <w:szCs w:val="18"/>
        </w:rPr>
        <w:t>commandovoerings</w:t>
      </w:r>
      <w:r w:rsidRPr="004F40C7">
        <w:rPr>
          <w:szCs w:val="18"/>
        </w:rPr>
        <w:t>systemen</w:t>
      </w:r>
      <w:proofErr w:type="spellEnd"/>
      <w:r w:rsidRPr="004F40C7">
        <w:rPr>
          <w:szCs w:val="18"/>
        </w:rPr>
        <w:t xml:space="preserve"> v</w:t>
      </w:r>
      <w:r w:rsidR="009D7FB9">
        <w:rPr>
          <w:szCs w:val="18"/>
        </w:rPr>
        <w:t xml:space="preserve">an (potentiële) tegenstanders. </w:t>
      </w:r>
      <w:r w:rsidR="00B335BC">
        <w:rPr>
          <w:szCs w:val="18"/>
        </w:rPr>
        <w:t xml:space="preserve">Hoewel soms ook </w:t>
      </w:r>
      <w:r w:rsidR="001D7599">
        <w:rPr>
          <w:szCs w:val="18"/>
        </w:rPr>
        <w:t xml:space="preserve">relatief </w:t>
      </w:r>
      <w:r w:rsidR="00B335BC">
        <w:rPr>
          <w:szCs w:val="18"/>
        </w:rPr>
        <w:t xml:space="preserve">eenvoudige offensieve cyberwapens </w:t>
      </w:r>
      <w:r w:rsidR="001D7599">
        <w:rPr>
          <w:szCs w:val="18"/>
        </w:rPr>
        <w:t xml:space="preserve">gedurende kortere tijd </w:t>
      </w:r>
      <w:r w:rsidR="00B335BC">
        <w:rPr>
          <w:szCs w:val="18"/>
        </w:rPr>
        <w:t xml:space="preserve">effectief kunnen zijn, onderscheiden </w:t>
      </w:r>
      <w:r w:rsidR="000B7FE4">
        <w:rPr>
          <w:szCs w:val="18"/>
        </w:rPr>
        <w:t xml:space="preserve">deze </w:t>
      </w:r>
      <w:r w:rsidRPr="004F40C7">
        <w:rPr>
          <w:szCs w:val="18"/>
        </w:rPr>
        <w:t>capaciteiten zich van conve</w:t>
      </w:r>
      <w:r w:rsidR="003543E8">
        <w:rPr>
          <w:szCs w:val="18"/>
        </w:rPr>
        <w:t>ntionele militaire capaciteiten</w:t>
      </w:r>
      <w:r w:rsidRPr="004F40C7">
        <w:rPr>
          <w:szCs w:val="18"/>
        </w:rPr>
        <w:t xml:space="preserve"> doordat ze vaak eenmalig inzetbaar zijn</w:t>
      </w:r>
      <w:r w:rsidR="000B7FE4">
        <w:rPr>
          <w:szCs w:val="18"/>
        </w:rPr>
        <w:t xml:space="preserve"> en</w:t>
      </w:r>
      <w:r w:rsidRPr="004F40C7">
        <w:rPr>
          <w:szCs w:val="18"/>
        </w:rPr>
        <w:t xml:space="preserve"> specifiek </w:t>
      </w:r>
      <w:r w:rsidR="000B7FE4">
        <w:rPr>
          <w:szCs w:val="18"/>
        </w:rPr>
        <w:t xml:space="preserve">voor één doel </w:t>
      </w:r>
      <w:r w:rsidRPr="004F40C7">
        <w:rPr>
          <w:szCs w:val="18"/>
        </w:rPr>
        <w:t>worden ontwikkeld</w:t>
      </w:r>
      <w:r w:rsidR="000B7FE4">
        <w:rPr>
          <w:szCs w:val="18"/>
        </w:rPr>
        <w:t>.</w:t>
      </w:r>
      <w:r w:rsidRPr="004F40C7">
        <w:rPr>
          <w:szCs w:val="18"/>
        </w:rPr>
        <w:t xml:space="preserve"> Het kan gaan om complexe middelen waarvan de ontwikkeling, instandhouding en toepassing kennisintensief en tijdrovend zijn. De voorbereiding, ontwikkeling en inzet</w:t>
      </w:r>
      <w:r w:rsidR="00841F5A">
        <w:rPr>
          <w:szCs w:val="18"/>
        </w:rPr>
        <w:t xml:space="preserve"> zijn een </w:t>
      </w:r>
      <w:r w:rsidRPr="004F40C7">
        <w:rPr>
          <w:szCs w:val="18"/>
        </w:rPr>
        <w:t>samenspel van gespecialiseerd personeel, beschikbare techniek, goede inlichtingen en</w:t>
      </w:r>
      <w:r w:rsidR="003543E8">
        <w:rPr>
          <w:szCs w:val="18"/>
        </w:rPr>
        <w:t xml:space="preserve"> processen, mede om </w:t>
      </w:r>
      <w:r w:rsidRPr="004F40C7">
        <w:rPr>
          <w:szCs w:val="18"/>
        </w:rPr>
        <w:t xml:space="preserve">ongewenste neveneffecten bij de inzet van offensieve cybermiddelen te voorkomen. Het DCC zorgt voor de coördinatie tussen de verscheidene </w:t>
      </w:r>
      <w:r w:rsidR="00D17EC8">
        <w:rPr>
          <w:szCs w:val="18"/>
        </w:rPr>
        <w:t>d</w:t>
      </w:r>
      <w:r w:rsidRPr="004F40C7">
        <w:rPr>
          <w:szCs w:val="18"/>
        </w:rPr>
        <w:t xml:space="preserve">efensieonderdelen en hun </w:t>
      </w:r>
      <w:r w:rsidR="00360648">
        <w:rPr>
          <w:szCs w:val="18"/>
        </w:rPr>
        <w:t>digitale middelen</w:t>
      </w:r>
      <w:r w:rsidRPr="004F40C7">
        <w:rPr>
          <w:szCs w:val="18"/>
        </w:rPr>
        <w:t xml:space="preserve"> en beschikt over specialisten om deze taak </w:t>
      </w:r>
      <w:r w:rsidR="00D17EC8">
        <w:rPr>
          <w:szCs w:val="18"/>
        </w:rPr>
        <w:t>uit te voeren</w:t>
      </w:r>
      <w:r w:rsidRPr="004F40C7">
        <w:rPr>
          <w:szCs w:val="18"/>
        </w:rPr>
        <w:t xml:space="preserve">. </w:t>
      </w:r>
      <w:r w:rsidR="001D7599">
        <w:rPr>
          <w:szCs w:val="18"/>
        </w:rPr>
        <w:t xml:space="preserve">Dit waarborgt de optimale benutting van </w:t>
      </w:r>
      <w:r w:rsidR="00D17EC8">
        <w:rPr>
          <w:szCs w:val="18"/>
        </w:rPr>
        <w:t>cyber</w:t>
      </w:r>
      <w:r w:rsidR="003B7BF0">
        <w:rPr>
          <w:szCs w:val="18"/>
        </w:rPr>
        <w:t>middelen</w:t>
      </w:r>
      <w:r w:rsidR="001D7599">
        <w:rPr>
          <w:szCs w:val="18"/>
        </w:rPr>
        <w:t xml:space="preserve"> </w:t>
      </w:r>
      <w:r w:rsidR="00D17EC8">
        <w:rPr>
          <w:szCs w:val="18"/>
        </w:rPr>
        <w:t>ten behoeve van de ondersteuning van militaire operaties</w:t>
      </w:r>
      <w:r w:rsidR="001D7599">
        <w:rPr>
          <w:szCs w:val="18"/>
        </w:rPr>
        <w:t xml:space="preserve"> en voorkomt </w:t>
      </w:r>
      <w:proofErr w:type="spellStart"/>
      <w:r w:rsidR="00D17EC8">
        <w:rPr>
          <w:szCs w:val="18"/>
        </w:rPr>
        <w:t>dubbelingen</w:t>
      </w:r>
      <w:proofErr w:type="spellEnd"/>
      <w:r w:rsidR="00D17EC8">
        <w:rPr>
          <w:szCs w:val="18"/>
        </w:rPr>
        <w:t xml:space="preserve"> binnen de defensieorganisatie</w:t>
      </w:r>
      <w:r w:rsidR="001D7599">
        <w:rPr>
          <w:szCs w:val="18"/>
        </w:rPr>
        <w:t>.</w:t>
      </w:r>
    </w:p>
    <w:p w:rsidR="006F3494" w:rsidRDefault="006F3494" w:rsidP="00331F56">
      <w:pPr>
        <w:keepNext/>
        <w:spacing w:line="360" w:lineRule="auto"/>
        <w:rPr>
          <w:szCs w:val="18"/>
        </w:rPr>
      </w:pPr>
    </w:p>
    <w:p w:rsidR="00C62382" w:rsidRDefault="00D625F1" w:rsidP="00331F56">
      <w:pPr>
        <w:keepNext/>
        <w:spacing w:line="360" w:lineRule="auto"/>
        <w:rPr>
          <w:szCs w:val="18"/>
        </w:rPr>
      </w:pPr>
      <w:r>
        <w:rPr>
          <w:b/>
          <w:szCs w:val="18"/>
        </w:rPr>
        <w:t>TOT SLOT</w:t>
      </w:r>
    </w:p>
    <w:p w:rsidR="006D667F" w:rsidRDefault="00035E22" w:rsidP="00FF4687">
      <w:pPr>
        <w:keepNext/>
        <w:spacing w:line="360" w:lineRule="auto"/>
        <w:rPr>
          <w:sz w:val="2"/>
          <w:szCs w:val="2"/>
        </w:rPr>
      </w:pPr>
      <w:r>
        <w:rPr>
          <w:szCs w:val="18"/>
        </w:rPr>
        <w:t>Defensie</w:t>
      </w:r>
      <w:r w:rsidR="003543E8">
        <w:rPr>
          <w:szCs w:val="18"/>
        </w:rPr>
        <w:t xml:space="preserve"> heeft de afgelopen jaren </w:t>
      </w:r>
      <w:r w:rsidR="000B5559">
        <w:rPr>
          <w:szCs w:val="18"/>
        </w:rPr>
        <w:t>forse stappen in het digitale domein gezet</w:t>
      </w:r>
      <w:r w:rsidR="00841F5A">
        <w:rPr>
          <w:szCs w:val="18"/>
        </w:rPr>
        <w:t xml:space="preserve"> en forse investeringen gedaan.</w:t>
      </w:r>
      <w:r w:rsidR="000B5559">
        <w:rPr>
          <w:szCs w:val="18"/>
        </w:rPr>
        <w:t xml:space="preserve"> </w:t>
      </w:r>
      <w:r w:rsidR="002D34E3">
        <w:rPr>
          <w:szCs w:val="18"/>
        </w:rPr>
        <w:t>De Defensie Cyber Strategie legde daarvoor de basis. D</w:t>
      </w:r>
      <w:r w:rsidR="002D34E3" w:rsidRPr="00A54834">
        <w:rPr>
          <w:szCs w:val="18"/>
        </w:rPr>
        <w:t xml:space="preserve">e nota </w:t>
      </w:r>
      <w:r w:rsidR="002D34E3" w:rsidRPr="00A54834">
        <w:rPr>
          <w:i/>
          <w:szCs w:val="18"/>
        </w:rPr>
        <w:t>In het belang van Nederland</w:t>
      </w:r>
      <w:r w:rsidR="002D34E3" w:rsidRPr="00A54834">
        <w:rPr>
          <w:szCs w:val="18"/>
        </w:rPr>
        <w:t xml:space="preserve"> </w:t>
      </w:r>
      <w:r w:rsidR="00841F5A">
        <w:rPr>
          <w:szCs w:val="18"/>
        </w:rPr>
        <w:t xml:space="preserve">versnelde de tenuitvoerlegging. </w:t>
      </w:r>
      <w:r w:rsidR="002D34E3">
        <w:rPr>
          <w:szCs w:val="18"/>
        </w:rPr>
        <w:t>Deze actualisering bepaalt de richting waarin Defensie zich op dit vlak de komende jaren verder zal ontwikke</w:t>
      </w:r>
      <w:r w:rsidR="00841F5A">
        <w:rPr>
          <w:szCs w:val="18"/>
        </w:rPr>
        <w:t xml:space="preserve">len, in het volle besef dat de </w:t>
      </w:r>
      <w:r w:rsidR="002D34E3">
        <w:rPr>
          <w:szCs w:val="18"/>
        </w:rPr>
        <w:t>digitale re</w:t>
      </w:r>
      <w:r w:rsidR="00841F5A">
        <w:rPr>
          <w:szCs w:val="18"/>
        </w:rPr>
        <w:t>volutie</w:t>
      </w:r>
      <w:r w:rsidR="002D34E3">
        <w:rPr>
          <w:szCs w:val="18"/>
        </w:rPr>
        <w:t xml:space="preserve"> om flexibiliteit in de toepassing en de financ</w:t>
      </w:r>
      <w:r w:rsidR="00841F5A">
        <w:rPr>
          <w:szCs w:val="18"/>
        </w:rPr>
        <w:t>iering van deze strategie kan vragen</w:t>
      </w:r>
      <w:r w:rsidR="002D34E3">
        <w:rPr>
          <w:szCs w:val="18"/>
        </w:rPr>
        <w:t xml:space="preserve">. </w:t>
      </w:r>
      <w:r w:rsidR="005C0841">
        <w:rPr>
          <w:szCs w:val="18"/>
        </w:rPr>
        <w:t>Om gelijke tred te kunnen</w:t>
      </w:r>
      <w:r w:rsidR="002D34E3">
        <w:rPr>
          <w:szCs w:val="18"/>
        </w:rPr>
        <w:t xml:space="preserve"> blijven</w:t>
      </w:r>
      <w:r w:rsidR="005C0841">
        <w:rPr>
          <w:szCs w:val="18"/>
        </w:rPr>
        <w:t xml:space="preserve"> houden met de stormachtige ontwikkelingen in het digitale domein zal Defensie </w:t>
      </w:r>
      <w:r w:rsidR="002D34E3">
        <w:rPr>
          <w:szCs w:val="18"/>
        </w:rPr>
        <w:t xml:space="preserve">daarom </w:t>
      </w:r>
      <w:r w:rsidR="005C0841">
        <w:rPr>
          <w:szCs w:val="18"/>
        </w:rPr>
        <w:t xml:space="preserve">in </w:t>
      </w:r>
      <w:r>
        <w:rPr>
          <w:szCs w:val="18"/>
        </w:rPr>
        <w:t xml:space="preserve">2016 en </w:t>
      </w:r>
      <w:r w:rsidR="005C0841">
        <w:rPr>
          <w:szCs w:val="18"/>
        </w:rPr>
        <w:t>2017 een beleidsdoorlichting uitvoeren</w:t>
      </w:r>
      <w:r w:rsidR="002D34E3">
        <w:rPr>
          <w:szCs w:val="18"/>
        </w:rPr>
        <w:t>, die de</w:t>
      </w:r>
      <w:r w:rsidR="00841F5A">
        <w:rPr>
          <w:szCs w:val="18"/>
        </w:rPr>
        <w:t xml:space="preserve"> Tweede Kamer zal worden aangeboden</w:t>
      </w:r>
      <w:r w:rsidR="005C0841">
        <w:rPr>
          <w:szCs w:val="18"/>
        </w:rPr>
        <w:t>.</w:t>
      </w:r>
      <w:r w:rsidR="00FF4687" w:rsidRPr="00850707">
        <w:rPr>
          <w:sz w:val="2"/>
          <w:szCs w:val="2"/>
        </w:rPr>
        <w:t xml:space="preserve"> </w:t>
      </w:r>
    </w:p>
    <w:p w:rsidR="00FF4687" w:rsidRDefault="00FF4687" w:rsidP="00FF4687">
      <w:pPr>
        <w:keepNext/>
        <w:spacing w:line="360" w:lineRule="auto"/>
        <w:rPr>
          <w:sz w:val="2"/>
          <w:szCs w:val="2"/>
        </w:rPr>
      </w:pPr>
    </w:p>
    <w:p w:rsidR="00FF4687" w:rsidRDefault="00FF4687" w:rsidP="00FF4687">
      <w:pPr>
        <w:keepNext/>
        <w:spacing w:line="360" w:lineRule="auto"/>
        <w:rPr>
          <w:sz w:val="2"/>
          <w:szCs w:val="2"/>
        </w:rPr>
      </w:pPr>
    </w:p>
    <w:p w:rsidR="009D7FB9" w:rsidRDefault="009D7FB9" w:rsidP="00FF4687">
      <w:pPr>
        <w:keepNext/>
        <w:keepLines/>
        <w:rPr>
          <w:i/>
        </w:rPr>
      </w:pPr>
    </w:p>
    <w:p w:rsidR="00FF4687" w:rsidRDefault="00FF4687" w:rsidP="00FF4687">
      <w:pPr>
        <w:keepNext/>
        <w:keepLines/>
        <w:rPr>
          <w:i/>
        </w:rPr>
      </w:pPr>
      <w:r w:rsidRPr="00422F7D">
        <w:rPr>
          <w:i/>
        </w:rPr>
        <w:t>DE</w:t>
      </w:r>
      <w:r>
        <w:rPr>
          <w:i/>
        </w:rPr>
        <w:t xml:space="preserve"> MINISTER VAN</w:t>
      </w:r>
      <w:r w:rsidRPr="00422F7D">
        <w:rPr>
          <w:i/>
        </w:rPr>
        <w:t xml:space="preserve"> </w:t>
      </w:r>
      <w:r>
        <w:rPr>
          <w:i/>
        </w:rPr>
        <w:t>DEFENSIE</w:t>
      </w:r>
    </w:p>
    <w:p w:rsidR="00511FA3" w:rsidRDefault="00511FA3" w:rsidP="00FF4687">
      <w:pPr>
        <w:keepNext/>
        <w:keepLines/>
        <w:rPr>
          <w:i/>
        </w:rPr>
      </w:pPr>
    </w:p>
    <w:p w:rsidR="00511FA3" w:rsidRDefault="00511FA3" w:rsidP="00FF4687">
      <w:pPr>
        <w:keepNext/>
        <w:keepLines/>
        <w:rPr>
          <w:i/>
        </w:rPr>
      </w:pPr>
    </w:p>
    <w:p w:rsidR="00FF4687" w:rsidRDefault="00FF4687" w:rsidP="00FF4687">
      <w:pPr>
        <w:keepNext/>
        <w:keepLines/>
        <w:rPr>
          <w:i/>
        </w:rPr>
      </w:pPr>
    </w:p>
    <w:p w:rsidR="00FF4687" w:rsidRPr="00850707" w:rsidRDefault="00FF4687" w:rsidP="00FF4687">
      <w:pPr>
        <w:keepNext/>
        <w:spacing w:line="360" w:lineRule="auto"/>
        <w:rPr>
          <w:sz w:val="2"/>
          <w:szCs w:val="2"/>
        </w:rPr>
      </w:pPr>
      <w:r w:rsidRPr="00422F7D">
        <w:t>J.A. Hennis-Plasschaert</w:t>
      </w:r>
      <w:r w:rsidR="003B7BF0">
        <w:t xml:space="preserve"> </w:t>
      </w:r>
      <w:r>
        <w:t xml:space="preserve">                        </w:t>
      </w:r>
      <w:r>
        <w:rPr>
          <w:i/>
        </w:rPr>
        <w:t xml:space="preserve">     </w:t>
      </w:r>
    </w:p>
    <w:sectPr w:rsidR="00FF4687" w:rsidRPr="00850707" w:rsidSect="0022326A">
      <w:headerReference w:type="default" r:id="rId9"/>
      <w:footerReference w:type="default" r:id="rId10"/>
      <w:headerReference w:type="first" r:id="rId11"/>
      <w:footerReference w:type="first" r:id="rId12"/>
      <w:pgSz w:w="11906" w:h="16838" w:code="9"/>
      <w:pgMar w:top="3000" w:right="2835" w:bottom="1190" w:left="1588" w:header="270"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7E" w:rsidRDefault="0029017E">
      <w:r>
        <w:separator/>
      </w:r>
    </w:p>
  </w:endnote>
  <w:endnote w:type="continuationSeparator" w:id="0">
    <w:p w:rsidR="0029017E" w:rsidRDefault="0029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560"/>
      <w:gridCol w:w="2340"/>
    </w:tblGrid>
    <w:tr w:rsidR="0029017E" w:rsidRPr="00720406" w:rsidTr="00582E89">
      <w:trPr>
        <w:trHeight w:val="180"/>
      </w:trPr>
      <w:tc>
        <w:tcPr>
          <w:tcW w:w="7560" w:type="dxa"/>
          <w:vAlign w:val="bottom"/>
        </w:tcPr>
        <w:p w:rsidR="0029017E" w:rsidRPr="00720406" w:rsidRDefault="0029017E" w:rsidP="003B4BDE">
          <w:pPr>
            <w:pStyle w:val="Footer"/>
            <w:spacing w:line="180" w:lineRule="atLeast"/>
            <w:rPr>
              <w:sz w:val="13"/>
            </w:rPr>
          </w:pPr>
          <w:r w:rsidRPr="00720406">
            <w:rPr>
              <w:sz w:val="13"/>
            </w:rPr>
            <w:t xml:space="preserve"> </w:t>
          </w:r>
          <w:bookmarkStart w:id="1" w:name="lpage_next"/>
          <w:r w:rsidRPr="00720406">
            <w:rPr>
              <w:sz w:val="13"/>
            </w:rPr>
            <w:t>Pagina</w:t>
          </w:r>
          <w:bookmarkEnd w:id="1"/>
          <w:r w:rsidRPr="00720406">
            <w:rPr>
              <w:sz w:val="13"/>
            </w:rPr>
            <w:t xml:space="preserve"> </w:t>
          </w:r>
          <w:r w:rsidRPr="00720406">
            <w:rPr>
              <w:sz w:val="13"/>
            </w:rPr>
            <w:fldChar w:fldCharType="begin"/>
          </w:r>
          <w:r w:rsidRPr="00720406">
            <w:rPr>
              <w:sz w:val="13"/>
            </w:rPr>
            <w:instrText xml:space="preserve"> PAGE   \* MERGEFORMAT </w:instrText>
          </w:r>
          <w:r w:rsidRPr="00720406">
            <w:rPr>
              <w:sz w:val="13"/>
            </w:rPr>
            <w:fldChar w:fldCharType="separate"/>
          </w:r>
          <w:r w:rsidR="00040415">
            <w:rPr>
              <w:noProof/>
              <w:sz w:val="13"/>
            </w:rPr>
            <w:t>6</w:t>
          </w:r>
          <w:r w:rsidRPr="00720406">
            <w:rPr>
              <w:sz w:val="13"/>
            </w:rPr>
            <w:fldChar w:fldCharType="end"/>
          </w:r>
          <w:r w:rsidRPr="00720406">
            <w:rPr>
              <w:sz w:val="13"/>
            </w:rPr>
            <w:t xml:space="preserve"> </w:t>
          </w:r>
          <w:bookmarkStart w:id="2" w:name="lof_next"/>
          <w:r w:rsidRPr="00720406">
            <w:rPr>
              <w:sz w:val="13"/>
            </w:rPr>
            <w:t>van</w:t>
          </w:r>
          <w:bookmarkEnd w:id="2"/>
          <w:r w:rsidRPr="00720406">
            <w:rPr>
              <w:sz w:val="13"/>
            </w:rPr>
            <w:t xml:space="preserve"> </w:t>
          </w:r>
          <w:fldSimple w:instr=" NUMPAGES   \* MERGEFORMAT ">
            <w:r w:rsidR="00040415" w:rsidRPr="00040415">
              <w:rPr>
                <w:noProof/>
                <w:sz w:val="13"/>
              </w:rPr>
              <w:t>16</w:t>
            </w:r>
          </w:fldSimple>
        </w:p>
      </w:tc>
      <w:tc>
        <w:tcPr>
          <w:tcW w:w="2340" w:type="dxa"/>
          <w:tcMar>
            <w:left w:w="240" w:type="dxa"/>
          </w:tcMar>
        </w:tcPr>
        <w:p w:rsidR="0029017E" w:rsidRPr="00720406" w:rsidRDefault="0029017E" w:rsidP="003B4BDE">
          <w:pPr>
            <w:pStyle w:val="Footer"/>
            <w:spacing w:line="180" w:lineRule="atLeast"/>
            <w:rPr>
              <w:b/>
              <w:smallCaps/>
              <w:sz w:val="16"/>
            </w:rPr>
          </w:pPr>
          <w:bookmarkStart w:id="3" w:name="classif_type_next1"/>
          <w:bookmarkEnd w:id="3"/>
        </w:p>
      </w:tc>
    </w:tr>
  </w:tbl>
  <w:p w:rsidR="0029017E" w:rsidRPr="00720406" w:rsidRDefault="0029017E" w:rsidP="004431D5">
    <w:pPr>
      <w:pStyle w:val="Footer"/>
      <w:spacing w:line="180" w:lineRule="exact"/>
    </w:pPr>
  </w:p>
  <w:p w:rsidR="0029017E" w:rsidRPr="00720406" w:rsidRDefault="0029017E" w:rsidP="003B4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84"/>
      <w:gridCol w:w="2268"/>
    </w:tblGrid>
    <w:tr w:rsidR="0029017E" w:rsidRPr="00720406" w:rsidTr="00DD33A7">
      <w:trPr>
        <w:trHeight w:val="180"/>
      </w:trPr>
      <w:tc>
        <w:tcPr>
          <w:tcW w:w="7484" w:type="dxa"/>
          <w:vAlign w:val="bottom"/>
        </w:tcPr>
        <w:p w:rsidR="0029017E" w:rsidRPr="00720406" w:rsidRDefault="0029017E" w:rsidP="00DD33A7">
          <w:pPr>
            <w:pStyle w:val="Footer"/>
            <w:spacing w:line="180" w:lineRule="atLeast"/>
            <w:rPr>
              <w:sz w:val="13"/>
            </w:rPr>
          </w:pPr>
          <w:r w:rsidRPr="00720406">
            <w:rPr>
              <w:sz w:val="13"/>
            </w:rPr>
            <w:t xml:space="preserve"> </w:t>
          </w:r>
          <w:bookmarkStart w:id="24" w:name="lpage"/>
          <w:r w:rsidRPr="00720406">
            <w:rPr>
              <w:sz w:val="13"/>
            </w:rPr>
            <w:t>Pagina</w:t>
          </w:r>
          <w:bookmarkEnd w:id="24"/>
          <w:r w:rsidRPr="00720406">
            <w:rPr>
              <w:sz w:val="13"/>
            </w:rPr>
            <w:t xml:space="preserve"> </w:t>
          </w:r>
          <w:r w:rsidRPr="00720406">
            <w:rPr>
              <w:sz w:val="13"/>
            </w:rPr>
            <w:fldChar w:fldCharType="begin"/>
          </w:r>
          <w:r w:rsidRPr="00720406">
            <w:rPr>
              <w:sz w:val="13"/>
            </w:rPr>
            <w:instrText xml:space="preserve"> PAGE   \* MERGEFORMAT </w:instrText>
          </w:r>
          <w:r w:rsidRPr="00720406">
            <w:rPr>
              <w:sz w:val="13"/>
            </w:rPr>
            <w:fldChar w:fldCharType="separate"/>
          </w:r>
          <w:r w:rsidR="00040415">
            <w:rPr>
              <w:noProof/>
              <w:sz w:val="13"/>
            </w:rPr>
            <w:t>1</w:t>
          </w:r>
          <w:r w:rsidRPr="00720406">
            <w:rPr>
              <w:sz w:val="13"/>
            </w:rPr>
            <w:fldChar w:fldCharType="end"/>
          </w:r>
          <w:r w:rsidRPr="00720406">
            <w:rPr>
              <w:sz w:val="13"/>
            </w:rPr>
            <w:t xml:space="preserve"> </w:t>
          </w:r>
          <w:bookmarkStart w:id="25" w:name="lof"/>
          <w:r w:rsidRPr="00720406">
            <w:rPr>
              <w:sz w:val="13"/>
            </w:rPr>
            <w:t>van</w:t>
          </w:r>
          <w:bookmarkEnd w:id="25"/>
          <w:r w:rsidRPr="00720406">
            <w:rPr>
              <w:sz w:val="13"/>
            </w:rPr>
            <w:t xml:space="preserve"> </w:t>
          </w:r>
          <w:fldSimple w:instr=" NUMPAGES   \* MERGEFORMAT ">
            <w:r w:rsidR="00040415" w:rsidRPr="00040415">
              <w:rPr>
                <w:noProof/>
                <w:sz w:val="13"/>
              </w:rPr>
              <w:t>16</w:t>
            </w:r>
          </w:fldSimple>
        </w:p>
      </w:tc>
      <w:tc>
        <w:tcPr>
          <w:tcW w:w="2268" w:type="dxa"/>
          <w:tcMar>
            <w:left w:w="255" w:type="dxa"/>
          </w:tcMar>
        </w:tcPr>
        <w:p w:rsidR="0029017E" w:rsidRPr="00720406" w:rsidRDefault="0029017E" w:rsidP="00DD33A7">
          <w:pPr>
            <w:pStyle w:val="Footer"/>
            <w:spacing w:line="180" w:lineRule="atLeast"/>
            <w:rPr>
              <w:b/>
              <w:smallCaps/>
              <w:sz w:val="16"/>
            </w:rPr>
          </w:pPr>
          <w:bookmarkStart w:id="26" w:name="classif_type1"/>
          <w:bookmarkEnd w:id="26"/>
        </w:p>
      </w:tc>
    </w:tr>
  </w:tbl>
  <w:p w:rsidR="0029017E" w:rsidRPr="00720406" w:rsidRDefault="0029017E" w:rsidP="001D7346">
    <w:pPr>
      <w:pStyle w:val="Footer"/>
      <w:spacing w:line="180" w:lineRule="exact"/>
    </w:pPr>
  </w:p>
  <w:p w:rsidR="0029017E" w:rsidRPr="00720406" w:rsidRDefault="0029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7E" w:rsidRDefault="0029017E">
      <w:r>
        <w:separator/>
      </w:r>
    </w:p>
  </w:footnote>
  <w:footnote w:type="continuationSeparator" w:id="0">
    <w:p w:rsidR="0029017E" w:rsidRDefault="0029017E">
      <w:r>
        <w:continuationSeparator/>
      </w:r>
    </w:p>
  </w:footnote>
  <w:footnote w:id="1">
    <w:p w:rsidR="0029017E" w:rsidRDefault="0029017E" w:rsidP="007A6CB7">
      <w:pPr>
        <w:pStyle w:val="FootnoteText"/>
        <w:spacing w:line="360" w:lineRule="auto"/>
      </w:pPr>
      <w:r w:rsidRPr="003B7BF0">
        <w:rPr>
          <w:rStyle w:val="FootnoteReference"/>
          <w:vertAlign w:val="superscript"/>
        </w:rPr>
        <w:footnoteRef/>
      </w:r>
      <w:r>
        <w:t xml:space="preserve"> </w:t>
      </w:r>
      <w:r w:rsidRPr="007A6CB7">
        <w:rPr>
          <w:rFonts w:eastAsia="MS Mincho"/>
          <w:szCs w:val="13"/>
          <w:lang w:eastAsia="nl-NL"/>
        </w:rPr>
        <w:t>De minister van Veiligheid en Justitie is verantwoordelijk voor de coördinatie van cyber security in Nederland</w:t>
      </w:r>
      <w:r w:rsidRPr="007A6CB7">
        <w:rPr>
          <w:szCs w:val="13"/>
        </w:rPr>
        <w:t xml:space="preserve"> en </w:t>
      </w:r>
      <w:r>
        <w:rPr>
          <w:szCs w:val="13"/>
        </w:rPr>
        <w:t xml:space="preserve">de uitvoering van </w:t>
      </w:r>
      <w:r w:rsidRPr="007A6CB7">
        <w:rPr>
          <w:szCs w:val="13"/>
        </w:rPr>
        <w:t xml:space="preserve">de Nationale Cybersecurity Strategie (NCSC). </w:t>
      </w:r>
      <w:r w:rsidRPr="0084638E">
        <w:rPr>
          <w:szCs w:val="13"/>
        </w:rPr>
        <w:t>De NCSS 2</w:t>
      </w:r>
      <w:r w:rsidRPr="007A6CB7">
        <w:rPr>
          <w:szCs w:val="13"/>
        </w:rPr>
        <w:t xml:space="preserve"> </w:t>
      </w:r>
      <w:r w:rsidRPr="0084638E">
        <w:rPr>
          <w:szCs w:val="13"/>
        </w:rPr>
        <w:t xml:space="preserve">beziet de maatregelen voor </w:t>
      </w:r>
      <w:r w:rsidRPr="0084638E">
        <w:rPr>
          <w:i/>
          <w:szCs w:val="13"/>
        </w:rPr>
        <w:t>cyber security</w:t>
      </w:r>
      <w:r w:rsidRPr="0084638E">
        <w:rPr>
          <w:szCs w:val="13"/>
        </w:rPr>
        <w:t xml:space="preserve"> als een dynamische balans tussen (nationale en internationale) digitale vei</w:t>
      </w:r>
      <w:r w:rsidR="003B7BF0">
        <w:rPr>
          <w:szCs w:val="13"/>
        </w:rPr>
        <w:t>ligheid, maatschappelijke groei</w:t>
      </w:r>
      <w:r w:rsidRPr="0084638E">
        <w:rPr>
          <w:szCs w:val="13"/>
        </w:rPr>
        <w:t xml:space="preserve"> (de economische </w:t>
      </w:r>
      <w:r w:rsidRPr="007A6CB7">
        <w:rPr>
          <w:szCs w:val="13"/>
        </w:rPr>
        <w:t xml:space="preserve">en </w:t>
      </w:r>
      <w:r w:rsidRPr="0084638E">
        <w:rPr>
          <w:szCs w:val="13"/>
        </w:rPr>
        <w:t xml:space="preserve">sociale voordelen die digitalisering biedt) en vrijheid (het waarborgen van fundamentele rechten en waarden). De Defensie Cyber Strategie maakt deel uit van deze samenhang door bij te dragen aan de digitale veiligheid </w:t>
      </w:r>
      <w:r w:rsidRPr="007A6CB7">
        <w:rPr>
          <w:szCs w:val="13"/>
        </w:rPr>
        <w:t xml:space="preserve">van Defensie </w:t>
      </w:r>
      <w:r w:rsidRPr="0084638E">
        <w:rPr>
          <w:szCs w:val="13"/>
        </w:rPr>
        <w:t>en de cybercapaciteiten van de krijgsmacht.</w:t>
      </w:r>
    </w:p>
  </w:footnote>
  <w:footnote w:id="2">
    <w:p w:rsidR="0029017E" w:rsidRDefault="0029017E" w:rsidP="00911576">
      <w:pPr>
        <w:pStyle w:val="FootnoteText"/>
      </w:pPr>
      <w:r w:rsidRPr="003B7BF0">
        <w:rPr>
          <w:rStyle w:val="FootnoteReference"/>
          <w:vertAlign w:val="superscript"/>
        </w:rPr>
        <w:footnoteRef/>
      </w:r>
      <w:r>
        <w:t xml:space="preserve"> De speerpunten van de Defensie Cyber Strategie van juni 2012 zijn:</w:t>
      </w:r>
    </w:p>
    <w:p w:rsidR="0029017E" w:rsidRPr="004E06C4" w:rsidRDefault="0029017E" w:rsidP="00911576">
      <w:pPr>
        <w:numPr>
          <w:ilvl w:val="0"/>
          <w:numId w:val="35"/>
        </w:numPr>
        <w:spacing w:line="276" w:lineRule="auto"/>
        <w:rPr>
          <w:sz w:val="13"/>
          <w:szCs w:val="20"/>
        </w:rPr>
      </w:pPr>
      <w:r w:rsidRPr="004E06C4">
        <w:rPr>
          <w:sz w:val="13"/>
          <w:szCs w:val="20"/>
        </w:rPr>
        <w:t>de totstandkoming van een integrale aanpak;</w:t>
      </w:r>
    </w:p>
    <w:p w:rsidR="0029017E" w:rsidRPr="004E06C4" w:rsidRDefault="0029017E" w:rsidP="00911576">
      <w:pPr>
        <w:numPr>
          <w:ilvl w:val="0"/>
          <w:numId w:val="35"/>
        </w:numPr>
        <w:spacing w:line="276" w:lineRule="auto"/>
        <w:rPr>
          <w:sz w:val="13"/>
          <w:szCs w:val="20"/>
        </w:rPr>
      </w:pPr>
      <w:r w:rsidRPr="004E06C4">
        <w:rPr>
          <w:sz w:val="13"/>
          <w:szCs w:val="20"/>
        </w:rPr>
        <w:t>de versterking van de digitale weerbaarheid van Defensie;</w:t>
      </w:r>
    </w:p>
    <w:p w:rsidR="0029017E" w:rsidRPr="004E06C4" w:rsidRDefault="0029017E" w:rsidP="00911576">
      <w:pPr>
        <w:numPr>
          <w:ilvl w:val="0"/>
          <w:numId w:val="35"/>
        </w:numPr>
        <w:spacing w:line="276" w:lineRule="auto"/>
        <w:rPr>
          <w:sz w:val="13"/>
          <w:szCs w:val="20"/>
        </w:rPr>
      </w:pPr>
      <w:r w:rsidRPr="004E06C4">
        <w:rPr>
          <w:sz w:val="13"/>
          <w:szCs w:val="20"/>
        </w:rPr>
        <w:t>de ontwikkeling van militair vermogen om cyber operations uit te voeren;</w:t>
      </w:r>
    </w:p>
    <w:p w:rsidR="0029017E" w:rsidRPr="004E06C4" w:rsidRDefault="0029017E" w:rsidP="00911576">
      <w:pPr>
        <w:numPr>
          <w:ilvl w:val="0"/>
          <w:numId w:val="35"/>
        </w:numPr>
        <w:spacing w:line="276" w:lineRule="auto"/>
        <w:rPr>
          <w:sz w:val="13"/>
          <w:szCs w:val="20"/>
        </w:rPr>
      </w:pPr>
      <w:r w:rsidRPr="004E06C4">
        <w:rPr>
          <w:sz w:val="13"/>
          <w:szCs w:val="20"/>
        </w:rPr>
        <w:t>de versterking van de inlichtingenpositie in het digitale domein;</w:t>
      </w:r>
    </w:p>
    <w:p w:rsidR="0029017E" w:rsidRPr="004E06C4" w:rsidRDefault="0029017E" w:rsidP="00911576">
      <w:pPr>
        <w:numPr>
          <w:ilvl w:val="0"/>
          <w:numId w:val="35"/>
        </w:numPr>
        <w:spacing w:line="276" w:lineRule="auto"/>
        <w:rPr>
          <w:sz w:val="13"/>
          <w:szCs w:val="20"/>
        </w:rPr>
      </w:pPr>
      <w:r w:rsidRPr="004E06C4">
        <w:rPr>
          <w:sz w:val="13"/>
          <w:szCs w:val="20"/>
        </w:rPr>
        <w:t>de versterking van de kennispositie en het innovatieve vermogen van Defensie in het digitale domein, met inbegrip van de werving en het behoud van gekwalificeerd personeel;</w:t>
      </w:r>
    </w:p>
    <w:p w:rsidR="0029017E" w:rsidRPr="00C83C94" w:rsidRDefault="0029017E" w:rsidP="00911576">
      <w:pPr>
        <w:numPr>
          <w:ilvl w:val="0"/>
          <w:numId w:val="35"/>
        </w:numPr>
        <w:spacing w:after="200" w:line="276" w:lineRule="auto"/>
        <w:rPr>
          <w:sz w:val="13"/>
          <w:szCs w:val="20"/>
        </w:rPr>
      </w:pPr>
      <w:r w:rsidRPr="004E06C4">
        <w:rPr>
          <w:sz w:val="13"/>
          <w:szCs w:val="20"/>
        </w:rPr>
        <w:t>de intensivering van de samenwerking in nationaal en internationaal verband.</w:t>
      </w:r>
    </w:p>
  </w:footnote>
  <w:footnote w:id="3">
    <w:p w:rsidR="0029017E" w:rsidRDefault="0029017E">
      <w:pPr>
        <w:pStyle w:val="FootnoteText"/>
      </w:pPr>
      <w:r w:rsidRPr="003B7BF0">
        <w:rPr>
          <w:rStyle w:val="FootnoteReference"/>
          <w:vertAlign w:val="superscript"/>
        </w:rPr>
        <w:footnoteRef/>
      </w:r>
      <w:r w:rsidRPr="003B7BF0">
        <w:rPr>
          <w:vertAlign w:val="superscript"/>
        </w:rPr>
        <w:t xml:space="preserve"> </w:t>
      </w:r>
      <w:r>
        <w:t xml:space="preserve">Op pagina 13 van de Defensie Industrie Strategie wordt elektronische en informatiebescherming en bewapening aangemerkt als één van de gebieden waar het instrumentarium van de DIS zich op richt: “dit betreft defensieve (cyber)capaciteiten voor informatiebescherming en integriteitsbewaking en capaciteiten voor offensieve (cyber)activiteiten inclusief </w:t>
      </w:r>
      <w:proofErr w:type="spellStart"/>
      <w:r>
        <w:t>psyops</w:t>
      </w:r>
      <w:proofErr w:type="spellEnd"/>
      <w:r>
        <w:t xml:space="preserve"> en strategisch informatiegebruik, als tegenaanval of als onderdeel van actieve verdediging”.</w:t>
      </w:r>
    </w:p>
  </w:footnote>
  <w:footnote w:id="4">
    <w:p w:rsidR="0029017E" w:rsidRDefault="0029017E">
      <w:pPr>
        <w:pStyle w:val="FootnoteText"/>
      </w:pPr>
      <w:r w:rsidRPr="003B7BF0">
        <w:rPr>
          <w:rStyle w:val="FootnoteReference"/>
          <w:vertAlign w:val="superscript"/>
        </w:rPr>
        <w:footnoteRef/>
      </w:r>
      <w:r w:rsidR="00A20D91">
        <w:t xml:space="preserve"> Het digitaal</w:t>
      </w:r>
      <w:r>
        <w:t xml:space="preserve"> rijbewijs is een </w:t>
      </w:r>
      <w:r w:rsidRPr="00A20D91">
        <w:rPr>
          <w:i/>
        </w:rPr>
        <w:t>cyber awareness</w:t>
      </w:r>
      <w:r>
        <w:t xml:space="preserve"> training voor Defensiemedewerkers.</w:t>
      </w:r>
    </w:p>
  </w:footnote>
  <w:footnote w:id="5">
    <w:p w:rsidR="0029017E" w:rsidRDefault="0029017E" w:rsidP="00D03E40">
      <w:pPr>
        <w:pStyle w:val="FootnoteText"/>
      </w:pPr>
      <w:r>
        <w:rPr>
          <w:rStyle w:val="FootnoteReference"/>
        </w:rPr>
        <w:footnoteRef/>
      </w:r>
      <w:r>
        <w:t xml:space="preserve"> De huidige Algemene Beveiligingseisen voor Defensieopdrachten dateert uit 2006. De regeling zal worden </w:t>
      </w:r>
      <w:r w:rsidR="008F3BFA">
        <w:rPr>
          <w:szCs w:val="18"/>
        </w:rPr>
        <w:t>aangevuld op grond van actuele inzichten in de digitale dreiging</w:t>
      </w:r>
      <w:r w:rsidR="008F3BFA" w:rsidRPr="00D23FAB">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13"/>
    </w:tblGrid>
    <w:tr w:rsidR="0029017E" w:rsidRPr="00720406" w:rsidTr="009D6108">
      <w:trPr>
        <w:trHeight w:val="793"/>
      </w:trPr>
      <w:tc>
        <w:tcPr>
          <w:tcW w:w="2013" w:type="dxa"/>
          <w:vAlign w:val="bottom"/>
        </w:tcPr>
        <w:p w:rsidR="0029017E" w:rsidRPr="00720406" w:rsidRDefault="0029017E" w:rsidP="002E405A">
          <w:pPr>
            <w:framePr w:hSpace="180" w:wrap="around" w:vAnchor="text" w:hAnchor="page" w:x="9328" w:y="1"/>
            <w:spacing w:line="180" w:lineRule="atLeast"/>
            <w:rPr>
              <w:b/>
              <w:smallCaps/>
              <w:sz w:val="16"/>
            </w:rPr>
          </w:pPr>
        </w:p>
      </w:tc>
    </w:tr>
    <w:tr w:rsidR="0029017E" w:rsidRPr="00720406" w:rsidTr="0022326A">
      <w:trPr>
        <w:trHeight w:val="2000"/>
      </w:trPr>
      <w:tc>
        <w:tcPr>
          <w:tcW w:w="2013" w:type="dxa"/>
          <w:vAlign w:val="bottom"/>
        </w:tcPr>
        <w:p w:rsidR="0029017E" w:rsidRPr="00720406" w:rsidRDefault="0029017E" w:rsidP="002E405A">
          <w:pPr>
            <w:framePr w:hSpace="180" w:wrap="around" w:vAnchor="text" w:hAnchor="page" w:x="9328" w:y="1"/>
            <w:spacing w:line="180" w:lineRule="atLeast"/>
            <w:rPr>
              <w:b/>
              <w:caps/>
              <w:sz w:val="16"/>
              <w:u w:val="single"/>
            </w:rPr>
          </w:pPr>
        </w:p>
      </w:tc>
    </w:tr>
    <w:tr w:rsidR="0029017E" w:rsidRPr="00720406" w:rsidTr="002E405A">
      <w:trPr>
        <w:trHeight w:val="180"/>
      </w:trPr>
      <w:tc>
        <w:tcPr>
          <w:tcW w:w="2013" w:type="dxa"/>
        </w:tcPr>
        <w:p w:rsidR="0029017E" w:rsidRPr="00720406" w:rsidRDefault="0029017E" w:rsidP="002E405A">
          <w:pPr>
            <w:framePr w:hSpace="180" w:wrap="around" w:vAnchor="text" w:hAnchor="page" w:x="9328" w:y="1"/>
            <w:spacing w:line="180" w:lineRule="atLeast"/>
            <w:rPr>
              <w:b/>
              <w:sz w:val="13"/>
            </w:rPr>
          </w:pPr>
        </w:p>
      </w:tc>
    </w:tr>
    <w:tr w:rsidR="0029017E" w:rsidRPr="00720406" w:rsidTr="002E405A">
      <w:trPr>
        <w:trHeight w:val="180"/>
      </w:trPr>
      <w:tc>
        <w:tcPr>
          <w:tcW w:w="2013" w:type="dxa"/>
        </w:tcPr>
        <w:p w:rsidR="0029017E" w:rsidRPr="00720406" w:rsidRDefault="0029017E" w:rsidP="002E405A">
          <w:pPr>
            <w:framePr w:hSpace="180" w:wrap="around" w:vAnchor="text" w:hAnchor="page" w:x="9328" w:y="1"/>
            <w:spacing w:line="180" w:lineRule="atLeast"/>
            <w:rPr>
              <w:sz w:val="13"/>
            </w:rPr>
          </w:pPr>
        </w:p>
      </w:tc>
    </w:tr>
    <w:tr w:rsidR="0029017E" w:rsidRPr="00720406" w:rsidTr="00640E0C">
      <w:trPr>
        <w:trHeight w:val="270"/>
      </w:trPr>
      <w:tc>
        <w:tcPr>
          <w:tcW w:w="2013" w:type="dxa"/>
        </w:tcPr>
        <w:p w:rsidR="0029017E" w:rsidRPr="00720406" w:rsidRDefault="0029017E" w:rsidP="002E405A">
          <w:pPr>
            <w:framePr w:hSpace="180" w:wrap="around" w:vAnchor="text" w:hAnchor="page" w:x="9328" w:y="1"/>
            <w:spacing w:line="180" w:lineRule="atLeast"/>
            <w:rPr>
              <w:sz w:val="13"/>
            </w:rPr>
          </w:pPr>
        </w:p>
      </w:tc>
    </w:tr>
    <w:tr w:rsidR="0029017E" w:rsidRPr="00720406" w:rsidTr="00640E0C">
      <w:trPr>
        <w:trHeight w:val="450"/>
      </w:trPr>
      <w:tc>
        <w:tcPr>
          <w:tcW w:w="2013" w:type="dxa"/>
        </w:tcPr>
        <w:p w:rsidR="0029017E" w:rsidRPr="00720406" w:rsidRDefault="0029017E" w:rsidP="002E405A">
          <w:pPr>
            <w:framePr w:hSpace="180" w:wrap="around" w:vAnchor="text" w:hAnchor="page" w:x="9328" w:y="1"/>
            <w:spacing w:line="180" w:lineRule="atLeast"/>
            <w:rPr>
              <w:sz w:val="13"/>
            </w:rPr>
          </w:pPr>
        </w:p>
      </w:tc>
    </w:tr>
    <w:tr w:rsidR="0029017E" w:rsidRPr="00720406" w:rsidTr="00640E0C">
      <w:trPr>
        <w:trHeight w:val="450"/>
      </w:trPr>
      <w:tc>
        <w:tcPr>
          <w:tcW w:w="2013" w:type="dxa"/>
        </w:tcPr>
        <w:p w:rsidR="0029017E" w:rsidRPr="00720406" w:rsidRDefault="0029017E" w:rsidP="002E405A">
          <w:pPr>
            <w:framePr w:hSpace="180" w:wrap="around" w:vAnchor="text" w:hAnchor="page" w:x="9328" w:y="1"/>
            <w:spacing w:line="180" w:lineRule="atLeast"/>
            <w:rPr>
              <w:sz w:val="13"/>
            </w:rPr>
          </w:pPr>
        </w:p>
      </w:tc>
    </w:tr>
  </w:tbl>
  <w:p w:rsidR="0029017E" w:rsidRPr="00720406" w:rsidRDefault="00290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13"/>
    </w:tblGrid>
    <w:tr w:rsidR="0029017E" w:rsidRPr="00720406" w:rsidTr="00B15670">
      <w:trPr>
        <w:trHeight w:val="793"/>
      </w:trPr>
      <w:tc>
        <w:tcPr>
          <w:tcW w:w="2013" w:type="dxa"/>
          <w:vAlign w:val="bottom"/>
        </w:tcPr>
        <w:p w:rsidR="0029017E" w:rsidRPr="00720406" w:rsidRDefault="0029017E" w:rsidP="00BE68EB">
          <w:pPr>
            <w:framePr w:w="2053" w:hSpace="181" w:wrap="around" w:vAnchor="text" w:hAnchor="page" w:x="9328" w:y="1"/>
            <w:spacing w:line="180" w:lineRule="atLeast"/>
            <w:rPr>
              <w:b/>
              <w:smallCaps/>
              <w:sz w:val="16"/>
            </w:rPr>
          </w:pPr>
        </w:p>
      </w:tc>
    </w:tr>
    <w:tr w:rsidR="0029017E" w:rsidRPr="00720406" w:rsidTr="00B95707">
      <w:trPr>
        <w:trHeight w:val="1608"/>
      </w:trPr>
      <w:tc>
        <w:tcPr>
          <w:tcW w:w="2013" w:type="dxa"/>
          <w:vAlign w:val="bottom"/>
        </w:tcPr>
        <w:p w:rsidR="0029017E" w:rsidRPr="00720406" w:rsidRDefault="0029017E" w:rsidP="00BE68EB">
          <w:pPr>
            <w:framePr w:w="2053" w:hSpace="181" w:wrap="around" w:vAnchor="text" w:hAnchor="page" w:x="9328" w:y="1"/>
            <w:spacing w:line="180" w:lineRule="atLeast"/>
            <w:rPr>
              <w:b/>
              <w:caps/>
              <w:sz w:val="16"/>
              <w:u w:val="single"/>
            </w:rPr>
          </w:pPr>
        </w:p>
      </w:tc>
    </w:tr>
    <w:tr w:rsidR="0029017E" w:rsidRPr="00720406" w:rsidTr="00B95707">
      <w:trPr>
        <w:trHeight w:val="80"/>
      </w:trPr>
      <w:tc>
        <w:tcPr>
          <w:tcW w:w="2013" w:type="dxa"/>
        </w:tcPr>
        <w:p w:rsidR="0029017E" w:rsidRPr="00720406" w:rsidRDefault="0029017E" w:rsidP="00BE68EB">
          <w:pPr>
            <w:framePr w:w="2053" w:hSpace="181" w:wrap="around" w:vAnchor="text" w:hAnchor="page" w:x="9328" w:y="1"/>
            <w:spacing w:line="180" w:lineRule="atLeast"/>
            <w:rPr>
              <w:b/>
              <w:sz w:val="13"/>
            </w:rPr>
          </w:pPr>
        </w:p>
      </w:tc>
    </w:tr>
    <w:tr w:rsidR="0029017E" w:rsidRPr="00720406" w:rsidTr="00FE7E5F">
      <w:trPr>
        <w:trHeight w:val="180"/>
      </w:trPr>
      <w:tc>
        <w:tcPr>
          <w:tcW w:w="2013" w:type="dxa"/>
        </w:tcPr>
        <w:p w:rsidR="0029017E" w:rsidRPr="00EC0A25" w:rsidRDefault="0029017E" w:rsidP="00BE68EB">
          <w:pPr>
            <w:framePr w:w="2053" w:hSpace="181" w:wrap="around" w:vAnchor="text" w:hAnchor="page" w:x="9328" w:y="1"/>
            <w:spacing w:line="180" w:lineRule="atLeast"/>
            <w:rPr>
              <w:b/>
              <w:sz w:val="13"/>
            </w:rPr>
          </w:pPr>
          <w:bookmarkStart w:id="4" w:name="unit"/>
          <w:r w:rsidRPr="00EC0A25">
            <w:rPr>
              <w:b/>
              <w:sz w:val="13"/>
            </w:rPr>
            <w:t>Ministerie van Defensie</w:t>
          </w:r>
          <w:bookmarkEnd w:id="4"/>
        </w:p>
      </w:tc>
    </w:tr>
    <w:tr w:rsidR="0029017E" w:rsidRPr="00720406" w:rsidTr="000518BF">
      <w:trPr>
        <w:trHeight w:hRule="exact" w:val="90"/>
      </w:trPr>
      <w:tc>
        <w:tcPr>
          <w:tcW w:w="2013" w:type="dxa"/>
        </w:tcPr>
        <w:p w:rsidR="0029017E" w:rsidRPr="00720406" w:rsidRDefault="0029017E" w:rsidP="00BE68EB">
          <w:pPr>
            <w:framePr w:w="2053" w:hSpace="181" w:wrap="around" w:vAnchor="text" w:hAnchor="page" w:x="9328" w:y="1"/>
            <w:spacing w:line="180" w:lineRule="atLeast"/>
            <w:rPr>
              <w:sz w:val="13"/>
            </w:rPr>
          </w:pPr>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bookmarkStart w:id="5" w:name="visit_address"/>
          <w:r w:rsidRPr="00720406">
            <w:rPr>
              <w:sz w:val="13"/>
            </w:rPr>
            <w:t>Plein 4</w:t>
          </w:r>
          <w:bookmarkEnd w:id="5"/>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bookmarkStart w:id="6" w:name="mpc"/>
          <w:r w:rsidRPr="00720406">
            <w:rPr>
              <w:sz w:val="13"/>
            </w:rPr>
            <w:t>MPC 58 B</w:t>
          </w:r>
          <w:bookmarkEnd w:id="6"/>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bookmarkStart w:id="7" w:name="postal_address"/>
          <w:r w:rsidRPr="00720406">
            <w:rPr>
              <w:sz w:val="13"/>
            </w:rPr>
            <w:t>Postbus 20701</w:t>
          </w:r>
          <w:bookmarkEnd w:id="7"/>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bookmarkStart w:id="8" w:name="postcode"/>
          <w:r w:rsidRPr="00720406">
            <w:rPr>
              <w:sz w:val="13"/>
            </w:rPr>
            <w:t>2500 ES</w:t>
          </w:r>
          <w:bookmarkEnd w:id="8"/>
          <w:r w:rsidRPr="00720406">
            <w:rPr>
              <w:sz w:val="13"/>
            </w:rPr>
            <w:t xml:space="preserve"> </w:t>
          </w:r>
          <w:bookmarkStart w:id="9" w:name="place"/>
          <w:r w:rsidRPr="00720406">
            <w:rPr>
              <w:sz w:val="13"/>
            </w:rPr>
            <w:t>Den Haag</w:t>
          </w:r>
          <w:bookmarkEnd w:id="9"/>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bookmarkStart w:id="10" w:name="www"/>
          <w:r w:rsidRPr="00720406">
            <w:rPr>
              <w:sz w:val="13"/>
            </w:rPr>
            <w:t>www.defensie.nl</w:t>
          </w:r>
          <w:bookmarkEnd w:id="10"/>
        </w:p>
      </w:tc>
    </w:tr>
    <w:tr w:rsidR="0029017E" w:rsidRPr="00720406" w:rsidTr="000518BF">
      <w:trPr>
        <w:trHeight w:hRule="exact" w:val="90"/>
      </w:trPr>
      <w:tc>
        <w:tcPr>
          <w:tcW w:w="2013" w:type="dxa"/>
        </w:tcPr>
        <w:p w:rsidR="0029017E" w:rsidRPr="00720406" w:rsidRDefault="0029017E" w:rsidP="00BE68EB">
          <w:pPr>
            <w:framePr w:w="2053" w:hSpace="181" w:wrap="around" w:vAnchor="text" w:hAnchor="page" w:x="9328" w:y="1"/>
            <w:spacing w:line="180" w:lineRule="atLeast"/>
            <w:rPr>
              <w:sz w:val="13"/>
            </w:rPr>
          </w:pPr>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b/>
              <w:sz w:val="13"/>
            </w:rPr>
          </w:pPr>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90" w:lineRule="exact"/>
            <w:rPr>
              <w:sz w:val="13"/>
            </w:rPr>
          </w:pPr>
        </w:p>
      </w:tc>
    </w:tr>
    <w:tr w:rsidR="0029017E" w:rsidRPr="00720406" w:rsidTr="000518B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p>
      </w:tc>
    </w:tr>
    <w:tr w:rsidR="0029017E" w:rsidRPr="00720406" w:rsidTr="000518B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p>
      </w:tc>
    </w:tr>
    <w:tr w:rsidR="0029017E" w:rsidRPr="00720406" w:rsidTr="000518B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p>
      </w:tc>
    </w:tr>
    <w:tr w:rsidR="0029017E" w:rsidRPr="00720406" w:rsidTr="00FE7E5F">
      <w:trPr>
        <w:trHeight w:val="180"/>
      </w:trPr>
      <w:tc>
        <w:tcPr>
          <w:tcW w:w="2013" w:type="dxa"/>
        </w:tcPr>
        <w:p w:rsidR="0029017E" w:rsidRPr="00720406" w:rsidRDefault="0029017E" w:rsidP="00BE68EB">
          <w:pPr>
            <w:framePr w:w="2053" w:hSpace="181" w:wrap="around" w:vAnchor="text" w:hAnchor="page" w:x="9328" w:y="1"/>
            <w:spacing w:line="180" w:lineRule="atLeast"/>
            <w:rPr>
              <w:sz w:val="13"/>
            </w:rPr>
          </w:pPr>
        </w:p>
      </w:tc>
    </w:tr>
    <w:tr w:rsidR="0029017E" w:rsidRPr="00720406" w:rsidTr="00EC0A25">
      <w:trPr>
        <w:trHeight w:hRule="exact" w:val="80"/>
      </w:trPr>
      <w:tc>
        <w:tcPr>
          <w:tcW w:w="2013" w:type="dxa"/>
        </w:tcPr>
        <w:p w:rsidR="0029017E" w:rsidRPr="00720406" w:rsidRDefault="0029017E" w:rsidP="00BE68EB">
          <w:pPr>
            <w:framePr w:w="2053" w:hSpace="181" w:wrap="around" w:vAnchor="text" w:hAnchor="page" w:x="9328" w:y="1"/>
            <w:spacing w:line="180" w:lineRule="atLeast"/>
            <w:rPr>
              <w:b/>
              <w:sz w:val="13"/>
            </w:rPr>
          </w:pPr>
        </w:p>
      </w:tc>
    </w:tr>
    <w:tr w:rsidR="0029017E" w:rsidRPr="00720406" w:rsidTr="00640E0C">
      <w:trPr>
        <w:trHeight w:val="450"/>
      </w:trPr>
      <w:tc>
        <w:tcPr>
          <w:tcW w:w="2013" w:type="dxa"/>
        </w:tcPr>
        <w:p w:rsidR="0029017E" w:rsidRPr="00720406" w:rsidRDefault="0029017E" w:rsidP="00BE68EB">
          <w:pPr>
            <w:framePr w:w="2053" w:hSpace="181" w:wrap="around" w:vAnchor="text" w:hAnchor="page" w:x="9328" w:y="1"/>
            <w:spacing w:line="180" w:lineRule="atLeast"/>
            <w:rPr>
              <w:b/>
              <w:sz w:val="13"/>
            </w:rPr>
          </w:pPr>
          <w:bookmarkStart w:id="11" w:name="lour_ref"/>
          <w:r w:rsidRPr="00720406">
            <w:rPr>
              <w:b/>
              <w:sz w:val="13"/>
            </w:rPr>
            <w:t>Onze referentie</w:t>
          </w:r>
          <w:bookmarkEnd w:id="11"/>
        </w:p>
        <w:p w:rsidR="0029017E" w:rsidRPr="00720406" w:rsidRDefault="0029017E" w:rsidP="009757A1">
          <w:pPr>
            <w:framePr w:w="2053" w:hSpace="181" w:wrap="around" w:vAnchor="text" w:hAnchor="page" w:x="9328" w:y="1"/>
            <w:spacing w:line="180" w:lineRule="atLeast"/>
            <w:rPr>
              <w:sz w:val="13"/>
            </w:rPr>
          </w:pPr>
          <w:r>
            <w:rPr>
              <w:sz w:val="13"/>
            </w:rPr>
            <w:t>BS2015002124</w:t>
          </w:r>
        </w:p>
      </w:tc>
    </w:tr>
    <w:tr w:rsidR="0029017E" w:rsidRPr="00720406" w:rsidTr="00EC0A25">
      <w:trPr>
        <w:trHeight w:val="1241"/>
      </w:trPr>
      <w:tc>
        <w:tcPr>
          <w:tcW w:w="2013" w:type="dxa"/>
        </w:tcPr>
        <w:p w:rsidR="0029017E" w:rsidRPr="00720406" w:rsidRDefault="0029017E" w:rsidP="00EC0A25">
          <w:pPr>
            <w:framePr w:w="2053" w:hSpace="181" w:wrap="around" w:vAnchor="text" w:hAnchor="page" w:x="9328" w:y="1"/>
            <w:spacing w:line="90" w:lineRule="exact"/>
            <w:rPr>
              <w:sz w:val="13"/>
            </w:rPr>
          </w:pPr>
          <w:bookmarkStart w:id="12" w:name="lyour_ref"/>
          <w:bookmarkStart w:id="13" w:name="lby_intervention"/>
          <w:bookmarkEnd w:id="12"/>
          <w:bookmarkEnd w:id="13"/>
        </w:p>
      </w:tc>
    </w:tr>
    <w:tr w:rsidR="0029017E" w:rsidRPr="00720406" w:rsidTr="00640E0C">
      <w:trPr>
        <w:trHeight w:val="450"/>
      </w:trPr>
      <w:tc>
        <w:tcPr>
          <w:tcW w:w="2013" w:type="dxa"/>
        </w:tcPr>
        <w:p w:rsidR="0029017E" w:rsidRPr="00720406" w:rsidRDefault="0029017E" w:rsidP="00BE68EB">
          <w:pPr>
            <w:framePr w:w="2053" w:hSpace="181" w:wrap="around" w:vAnchor="text" w:hAnchor="page" w:x="9328" w:y="1"/>
            <w:spacing w:line="180" w:lineRule="atLeast"/>
            <w:rPr>
              <w:i/>
              <w:sz w:val="13"/>
            </w:rPr>
          </w:pPr>
          <w:bookmarkStart w:id="14" w:name="ldealt_with_by"/>
          <w:bookmarkStart w:id="15" w:name="ldefined_by"/>
          <w:bookmarkStart w:id="16" w:name="lnum_pages_appendixes"/>
          <w:bookmarkStart w:id="17" w:name="lspecimen"/>
          <w:bookmarkStart w:id="18" w:name="return_text"/>
          <w:bookmarkEnd w:id="14"/>
          <w:bookmarkEnd w:id="15"/>
          <w:bookmarkEnd w:id="16"/>
          <w:bookmarkEnd w:id="17"/>
          <w:r w:rsidRPr="00720406">
            <w:rPr>
              <w:i/>
              <w:sz w:val="13"/>
            </w:rPr>
            <w:t>Bij beantwoording datum, onze referentie en onderwerp vermelden.</w:t>
          </w:r>
          <w:bookmarkEnd w:id="18"/>
        </w:p>
      </w:tc>
    </w:tr>
  </w:tbl>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50"/>
      <w:gridCol w:w="2815"/>
    </w:tblGrid>
    <w:tr w:rsidR="0029017E" w:rsidRPr="00720406" w:rsidTr="00456DA4">
      <w:trPr>
        <w:trHeight w:val="2268"/>
      </w:trPr>
      <w:tc>
        <w:tcPr>
          <w:tcW w:w="737" w:type="dxa"/>
        </w:tcPr>
        <w:p w:rsidR="0029017E" w:rsidRPr="00720406" w:rsidRDefault="0029017E" w:rsidP="00441BE4">
          <w:pPr>
            <w:framePr w:hSpace="180" w:wrap="around" w:vAnchor="page" w:hAnchor="page" w:x="5529" w:y="1"/>
          </w:pPr>
          <w:bookmarkStart w:id="19" w:name="logo"/>
          <w:bookmarkEnd w:id="19"/>
          <w:r>
            <w:rPr>
              <w:noProof/>
              <w:lang w:eastAsia="nl-NL"/>
            </w:rPr>
            <w:drawing>
              <wp:inline distT="0" distB="0" distL="0" distR="0" wp14:anchorId="3BEEAA22" wp14:editId="4E01B803">
                <wp:extent cx="466725" cy="1581150"/>
                <wp:effectExtent l="0" t="0" r="9525" b="0"/>
                <wp:docPr id="1" name="Afbeelding 1" descr="C:\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ensie\Logos\RO_BEELDMERK_Briefinprint_n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6725" cy="1581150"/>
                        </a:xfrm>
                        <a:prstGeom prst="rect">
                          <a:avLst/>
                        </a:prstGeom>
                        <a:noFill/>
                        <a:ln>
                          <a:noFill/>
                        </a:ln>
                      </pic:spPr>
                    </pic:pic>
                  </a:graphicData>
                </a:graphic>
              </wp:inline>
            </w:drawing>
          </w:r>
        </w:p>
      </w:tc>
      <w:tc>
        <w:tcPr>
          <w:tcW w:w="2815" w:type="dxa"/>
        </w:tcPr>
        <w:p w:rsidR="0029017E" w:rsidRPr="00720406" w:rsidRDefault="0029017E" w:rsidP="00441BE4">
          <w:pPr>
            <w:framePr w:hSpace="180" w:wrap="around" w:vAnchor="page" w:hAnchor="page" w:x="5529" w:y="1"/>
          </w:pPr>
          <w:bookmarkStart w:id="20" w:name="logo_mark"/>
          <w:bookmarkEnd w:id="20"/>
          <w:r>
            <w:rPr>
              <w:noProof/>
              <w:lang w:eastAsia="nl-NL"/>
            </w:rPr>
            <w:drawing>
              <wp:anchor distT="0" distB="0" distL="114300" distR="114300" simplePos="0" relativeHeight="251658240" behindDoc="1" locked="0" layoutInCell="1" allowOverlap="1" wp14:anchorId="32FD26E1" wp14:editId="34C94CC5">
                <wp:simplePos x="0" y="0"/>
                <wp:positionH relativeFrom="column">
                  <wp:posOffset>0</wp:posOffset>
                </wp:positionH>
                <wp:positionV relativeFrom="paragraph">
                  <wp:posOffset>-190500</wp:posOffset>
                </wp:positionV>
                <wp:extent cx="2340610" cy="1583690"/>
                <wp:effectExtent l="0" t="0" r="2540" b="0"/>
                <wp:wrapNone/>
                <wp:docPr id="2" name="Afbeelding 1" descr="C:\Program Files\Defensie\Logos\RO_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ensie\Logos\RO_D_Woordbeeld_Briefinprint_nl.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40610" cy="1583690"/>
                        </a:xfrm>
                        <a:prstGeom prst="rect">
                          <a:avLst/>
                        </a:prstGeom>
                        <a:noFill/>
                        <a:ln>
                          <a:noFill/>
                        </a:ln>
                      </pic:spPr>
                    </pic:pic>
                  </a:graphicData>
                </a:graphic>
              </wp:anchor>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0"/>
      <w:gridCol w:w="6383"/>
    </w:tblGrid>
    <w:tr w:rsidR="0029017E" w:rsidRPr="00720406" w:rsidTr="0022326A">
      <w:trPr>
        <w:trHeight w:val="2410"/>
      </w:trPr>
      <w:tc>
        <w:tcPr>
          <w:tcW w:w="7483" w:type="dxa"/>
          <w:gridSpan w:val="2"/>
        </w:tcPr>
        <w:p w:rsidR="0029017E" w:rsidRPr="00720406" w:rsidRDefault="0029017E">
          <w:pPr>
            <w:pStyle w:val="Header"/>
          </w:pPr>
        </w:p>
      </w:tc>
    </w:tr>
    <w:tr w:rsidR="0029017E" w:rsidRPr="006108C7" w:rsidTr="00700AAA">
      <w:trPr>
        <w:trHeight w:val="320"/>
      </w:trPr>
      <w:tc>
        <w:tcPr>
          <w:tcW w:w="7483" w:type="dxa"/>
          <w:gridSpan w:val="2"/>
        </w:tcPr>
        <w:p w:rsidR="0029017E" w:rsidRPr="0069084E" w:rsidRDefault="0029017E" w:rsidP="00540188">
          <w:pPr>
            <w:pStyle w:val="Header"/>
            <w:spacing w:line="180" w:lineRule="atLeast"/>
            <w:rPr>
              <w:sz w:val="13"/>
              <w:lang w:val="es-ES_tradnl"/>
            </w:rPr>
          </w:pPr>
          <w:bookmarkStart w:id="21" w:name="return_address"/>
          <w:r w:rsidRPr="0069084E">
            <w:rPr>
              <w:sz w:val="13"/>
              <w:lang w:val="es-ES_tradnl"/>
            </w:rPr>
            <w:t xml:space="preserve">&gt; </w:t>
          </w:r>
          <w:proofErr w:type="spellStart"/>
          <w:r w:rsidRPr="0069084E">
            <w:rPr>
              <w:sz w:val="13"/>
              <w:lang w:val="es-ES_tradnl"/>
            </w:rPr>
            <w:t>Retouradres</w:t>
          </w:r>
          <w:proofErr w:type="spellEnd"/>
          <w:r w:rsidRPr="0069084E">
            <w:rPr>
              <w:sz w:val="13"/>
              <w:lang w:val="es-ES_tradnl"/>
            </w:rPr>
            <w:t xml:space="preserve"> </w:t>
          </w:r>
          <w:proofErr w:type="spellStart"/>
          <w:r w:rsidRPr="0069084E">
            <w:rPr>
              <w:sz w:val="13"/>
              <w:lang w:val="es-ES_tradnl"/>
            </w:rPr>
            <w:t>Postbus</w:t>
          </w:r>
          <w:proofErr w:type="spellEnd"/>
          <w:r w:rsidRPr="0069084E">
            <w:rPr>
              <w:sz w:val="13"/>
              <w:lang w:val="es-ES_tradnl"/>
            </w:rPr>
            <w:t xml:space="preserve"> 20701 2500 ES Den Haag</w:t>
          </w:r>
          <w:bookmarkEnd w:id="21"/>
        </w:p>
      </w:tc>
    </w:tr>
    <w:tr w:rsidR="0029017E" w:rsidRPr="00720406" w:rsidTr="00700AAA">
      <w:trPr>
        <w:trHeight w:val="2880"/>
      </w:trPr>
      <w:tc>
        <w:tcPr>
          <w:tcW w:w="7483" w:type="dxa"/>
          <w:gridSpan w:val="2"/>
        </w:tcPr>
        <w:p w:rsidR="0029017E" w:rsidRDefault="0029017E" w:rsidP="00EC0A25">
          <w:pPr>
            <w:pStyle w:val="Header"/>
          </w:pPr>
          <w:r>
            <w:t>De Voorzitter van de Tweede Kamer</w:t>
          </w:r>
        </w:p>
        <w:p w:rsidR="0029017E" w:rsidRDefault="0029017E" w:rsidP="00EC0A25">
          <w:pPr>
            <w:pStyle w:val="Header"/>
          </w:pPr>
          <w:r>
            <w:t>der Staten-Generaal</w:t>
          </w:r>
        </w:p>
        <w:p w:rsidR="0029017E" w:rsidRDefault="0029017E" w:rsidP="00EC0A25">
          <w:pPr>
            <w:pStyle w:val="Header"/>
          </w:pPr>
          <w:r>
            <w:t>Plein 2</w:t>
          </w:r>
        </w:p>
        <w:p w:rsidR="0029017E" w:rsidRDefault="0029017E" w:rsidP="00EC0A25">
          <w:pPr>
            <w:pStyle w:val="Header"/>
          </w:pPr>
          <w:r>
            <w:t>2511 CR Den Haag</w:t>
          </w:r>
        </w:p>
        <w:p w:rsidR="0029017E" w:rsidRDefault="0029017E" w:rsidP="00EC0A25">
          <w:pPr>
            <w:pStyle w:val="Header"/>
          </w:pPr>
        </w:p>
        <w:p w:rsidR="0029017E" w:rsidRPr="00720406" w:rsidRDefault="0029017E" w:rsidP="00C62382">
          <w:pPr>
            <w:pStyle w:val="Header"/>
          </w:pPr>
        </w:p>
      </w:tc>
    </w:tr>
    <w:tr w:rsidR="0029017E" w:rsidRPr="00720406" w:rsidTr="00700AAA">
      <w:trPr>
        <w:trHeight w:val="240"/>
      </w:trPr>
      <w:tc>
        <w:tcPr>
          <w:tcW w:w="1100" w:type="dxa"/>
        </w:tcPr>
        <w:p w:rsidR="0029017E" w:rsidRPr="00720406" w:rsidRDefault="0029017E" w:rsidP="00633E9F">
          <w:pPr>
            <w:pStyle w:val="Header"/>
            <w:tabs>
              <w:tab w:val="clear" w:pos="4536"/>
              <w:tab w:val="clear" w:pos="9072"/>
              <w:tab w:val="right" w:pos="1100"/>
            </w:tabs>
          </w:pPr>
          <w:bookmarkStart w:id="22" w:name="ldate"/>
          <w:r w:rsidRPr="00720406">
            <w:t>Datum</w:t>
          </w:r>
          <w:bookmarkEnd w:id="22"/>
        </w:p>
      </w:tc>
      <w:tc>
        <w:tcPr>
          <w:tcW w:w="6383" w:type="dxa"/>
        </w:tcPr>
        <w:p w:rsidR="0029017E" w:rsidRPr="00720406" w:rsidRDefault="003B7BF0" w:rsidP="00633E9F">
          <w:pPr>
            <w:pStyle w:val="Header"/>
            <w:tabs>
              <w:tab w:val="clear" w:pos="4536"/>
              <w:tab w:val="clear" w:pos="9072"/>
              <w:tab w:val="right" w:pos="1100"/>
            </w:tabs>
          </w:pPr>
          <w:r>
            <w:t>23 februari 2015</w:t>
          </w:r>
        </w:p>
      </w:tc>
    </w:tr>
    <w:tr w:rsidR="0029017E" w:rsidRPr="00F84133" w:rsidTr="00700AAA">
      <w:trPr>
        <w:trHeight w:val="240"/>
      </w:trPr>
      <w:tc>
        <w:tcPr>
          <w:tcW w:w="1100" w:type="dxa"/>
        </w:tcPr>
        <w:p w:rsidR="0029017E" w:rsidRPr="00720406" w:rsidRDefault="003B7BF0" w:rsidP="003B7BF0">
          <w:pPr>
            <w:pStyle w:val="Header"/>
            <w:tabs>
              <w:tab w:val="clear" w:pos="4536"/>
              <w:tab w:val="clear" w:pos="9072"/>
              <w:tab w:val="left" w:pos="1100"/>
            </w:tabs>
          </w:pPr>
          <w:r>
            <w:t>Betreft</w:t>
          </w:r>
          <w:r w:rsidR="0029017E">
            <w:t xml:space="preserve"> </w:t>
          </w:r>
        </w:p>
      </w:tc>
      <w:tc>
        <w:tcPr>
          <w:tcW w:w="3742" w:type="dxa"/>
        </w:tcPr>
        <w:p w:rsidR="0029017E" w:rsidRPr="00F1670A" w:rsidRDefault="0029017E" w:rsidP="00BA6F0E">
          <w:pPr>
            <w:pStyle w:val="Header"/>
            <w:tabs>
              <w:tab w:val="clear" w:pos="4536"/>
              <w:tab w:val="clear" w:pos="9072"/>
              <w:tab w:val="left" w:pos="1100"/>
            </w:tabs>
          </w:pPr>
          <w:r>
            <w:t xml:space="preserve">Actualisering Defensie Cyber Strategie </w:t>
          </w:r>
        </w:p>
      </w:tc>
    </w:tr>
    <w:tr w:rsidR="0029017E" w:rsidRPr="00F84133" w:rsidTr="00850707">
      <w:trPr>
        <w:trHeight w:val="849"/>
      </w:trPr>
      <w:tc>
        <w:tcPr>
          <w:tcW w:w="7483" w:type="dxa"/>
          <w:gridSpan w:val="2"/>
          <w:vAlign w:val="bottom"/>
        </w:tcPr>
        <w:p w:rsidR="0029017E" w:rsidRPr="00F1670A" w:rsidRDefault="0029017E">
          <w:pPr>
            <w:pStyle w:val="Header"/>
          </w:pPr>
          <w:bookmarkStart w:id="23" w:name="opening"/>
          <w:bookmarkEnd w:id="23"/>
        </w:p>
      </w:tc>
    </w:tr>
  </w:tbl>
  <w:p w:rsidR="0029017E" w:rsidRPr="00F1670A" w:rsidRDefault="0029017E" w:rsidP="00633E9F">
    <w:pPr>
      <w:pStyle w:val="Header"/>
      <w:tabs>
        <w:tab w:val="clear" w:pos="4536"/>
        <w:tab w:val="clear" w:pos="9072"/>
        <w:tab w:val="left" w:pos="1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BCD"/>
    <w:multiLevelType w:val="hybridMultilevel"/>
    <w:tmpl w:val="1FA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121B"/>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0C1A3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3211DF"/>
    <w:multiLevelType w:val="hybridMultilevel"/>
    <w:tmpl w:val="92068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805569"/>
    <w:multiLevelType w:val="hybridMultilevel"/>
    <w:tmpl w:val="A4AC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B0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E96905"/>
    <w:multiLevelType w:val="hybridMultilevel"/>
    <w:tmpl w:val="5BD2F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857B9"/>
    <w:multiLevelType w:val="multilevel"/>
    <w:tmpl w:val="9F7E3890"/>
    <w:lvl w:ilvl="0">
      <w:start w:val="1"/>
      <w:numFmt w:val="decimal"/>
      <w:pStyle w:val="Heading1"/>
      <w:lvlText w:val="%1"/>
      <w:lvlJc w:val="left"/>
      <w:pPr>
        <w:tabs>
          <w:tab w:val="num" w:pos="0"/>
        </w:tabs>
        <w:ind w:left="0" w:hanging="1134"/>
      </w:pPr>
      <w:rPr>
        <w:rFonts w:ascii="Verdana" w:hAnsi="Verdana" w:hint="default"/>
        <w:b w:val="0"/>
        <w:i w:val="0"/>
        <w:sz w:val="18"/>
      </w:rPr>
    </w:lvl>
    <w:lvl w:ilvl="1">
      <w:start w:val="1"/>
      <w:numFmt w:val="decimal"/>
      <w:pStyle w:val="Heading2"/>
      <w:lvlText w:val="%1.%2"/>
      <w:lvlJc w:val="left"/>
      <w:pPr>
        <w:tabs>
          <w:tab w:val="num" w:pos="0"/>
        </w:tabs>
        <w:ind w:left="0" w:hanging="1134"/>
      </w:pPr>
      <w:rPr>
        <w:rFonts w:ascii="Verdana" w:hAnsi="Verdana" w:hint="default"/>
        <w:b w:val="0"/>
        <w:i w:val="0"/>
        <w:sz w:val="18"/>
      </w:rPr>
    </w:lvl>
    <w:lvl w:ilvl="2">
      <w:start w:val="1"/>
      <w:numFmt w:val="decimal"/>
      <w:pStyle w:val="Heading3"/>
      <w:lvlText w:val="%1.%2.%3"/>
      <w:lvlJc w:val="left"/>
      <w:pPr>
        <w:tabs>
          <w:tab w:val="num" w:pos="0"/>
        </w:tabs>
        <w:ind w:left="0" w:hanging="1134"/>
      </w:pPr>
      <w:rPr>
        <w:rFonts w:ascii="Verdana" w:hAnsi="Verdana" w:hint="default"/>
        <w:b w:val="0"/>
        <w:i w:val="0"/>
        <w:sz w:val="18"/>
      </w:rPr>
    </w:lvl>
    <w:lvl w:ilvl="3">
      <w:start w:val="1"/>
      <w:numFmt w:val="decimal"/>
      <w:lvlText w:val="%1.%2.%3.%4"/>
      <w:lvlJc w:val="left"/>
      <w:pPr>
        <w:tabs>
          <w:tab w:val="num" w:pos="0"/>
        </w:tabs>
        <w:ind w:left="0" w:hanging="1134"/>
      </w:pPr>
      <w:rPr>
        <w:rFonts w:ascii="Verdana" w:hAnsi="Verdana" w:hint="default"/>
        <w:b w:val="0"/>
        <w:i w:val="0"/>
        <w:sz w:val="18"/>
      </w:rPr>
    </w:lvl>
    <w:lvl w:ilvl="4">
      <w:start w:val="1"/>
      <w:numFmt w:val="decimal"/>
      <w:pStyle w:val="Heading5"/>
      <w:lvlText w:val="%1.%2.%3.%4.%5"/>
      <w:lvlJc w:val="left"/>
      <w:pPr>
        <w:tabs>
          <w:tab w:val="num" w:pos="0"/>
        </w:tabs>
        <w:ind w:left="0" w:hanging="1134"/>
      </w:pPr>
      <w:rPr>
        <w:rFonts w:ascii="Verdana" w:hAnsi="Verdana" w:hint="default"/>
        <w:b w:val="0"/>
        <w:i w:val="0"/>
        <w:sz w:val="18"/>
      </w:rPr>
    </w:lvl>
    <w:lvl w:ilvl="5">
      <w:start w:val="1"/>
      <w:numFmt w:val="decimal"/>
      <w:lvlText w:val="%1.%2.%3.%4.%5.%6"/>
      <w:lvlJc w:val="left"/>
      <w:pPr>
        <w:tabs>
          <w:tab w:val="num" w:pos="26"/>
        </w:tabs>
        <w:ind w:left="26" w:firstLine="0"/>
      </w:pPr>
      <w:rPr>
        <w:rFonts w:hint="default"/>
      </w:rPr>
    </w:lvl>
    <w:lvl w:ilvl="6">
      <w:start w:val="1"/>
      <w:numFmt w:val="decimal"/>
      <w:lvlText w:val="%1.%2.%3.%4.%5.%6.%7"/>
      <w:lvlJc w:val="left"/>
      <w:pPr>
        <w:tabs>
          <w:tab w:val="num" w:pos="26"/>
        </w:tabs>
        <w:ind w:left="26" w:firstLine="0"/>
      </w:pPr>
      <w:rPr>
        <w:rFonts w:hint="default"/>
      </w:rPr>
    </w:lvl>
    <w:lvl w:ilvl="7">
      <w:start w:val="1"/>
      <w:numFmt w:val="decimal"/>
      <w:lvlText w:val="%1.%2.%3.%4.%5.%6.%7.%8"/>
      <w:lvlJc w:val="left"/>
      <w:pPr>
        <w:tabs>
          <w:tab w:val="num" w:pos="26"/>
        </w:tabs>
        <w:ind w:left="26" w:firstLine="0"/>
      </w:pPr>
      <w:rPr>
        <w:rFonts w:hint="default"/>
      </w:rPr>
    </w:lvl>
    <w:lvl w:ilvl="8">
      <w:start w:val="1"/>
      <w:numFmt w:val="decimal"/>
      <w:lvlText w:val="%1.%2.%3.%4.%5.%6.%7.%8.%9"/>
      <w:lvlJc w:val="left"/>
      <w:pPr>
        <w:tabs>
          <w:tab w:val="num" w:pos="26"/>
        </w:tabs>
        <w:ind w:left="26" w:firstLine="0"/>
      </w:pPr>
      <w:rPr>
        <w:rFonts w:hint="default"/>
      </w:rPr>
    </w:lvl>
  </w:abstractNum>
  <w:abstractNum w:abstractNumId="8">
    <w:nsid w:val="216859BE"/>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B82609"/>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842375A"/>
    <w:multiLevelType w:val="hybridMultilevel"/>
    <w:tmpl w:val="533A41A4"/>
    <w:lvl w:ilvl="0" w:tplc="5F281B4A">
      <w:start w:val="1"/>
      <w:numFmt w:val="bullet"/>
      <w:pStyle w:val="Bulletswithtext"/>
      <w:lvlText w:val=""/>
      <w:lvlJc w:val="left"/>
      <w:pPr>
        <w:tabs>
          <w:tab w:val="num" w:pos="340"/>
        </w:tabs>
        <w:ind w:left="340" w:hanging="340"/>
      </w:pPr>
      <w:rPr>
        <w:rFonts w:ascii="Symbol" w:hAnsi="Symbol" w:hint="default"/>
        <w:b w:val="0"/>
        <w:i w:val="0"/>
        <w:color w:val="auto"/>
        <w:position w:val="3"/>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605E79"/>
    <w:multiLevelType w:val="hybridMultilevel"/>
    <w:tmpl w:val="38AC6732"/>
    <w:lvl w:ilvl="0" w:tplc="616286C8">
      <w:start w:val="1"/>
      <w:numFmt w:val="decimal"/>
      <w:lvlText w:val="%1."/>
      <w:lvlJc w:val="left"/>
      <w:pPr>
        <w:tabs>
          <w:tab w:val="num" w:pos="720"/>
        </w:tabs>
        <w:ind w:left="720" w:hanging="360"/>
      </w:pPr>
    </w:lvl>
    <w:lvl w:ilvl="1" w:tplc="4740BC30" w:tentative="1">
      <w:start w:val="1"/>
      <w:numFmt w:val="decimal"/>
      <w:lvlText w:val="%2."/>
      <w:lvlJc w:val="left"/>
      <w:pPr>
        <w:tabs>
          <w:tab w:val="num" w:pos="1440"/>
        </w:tabs>
        <w:ind w:left="1440" w:hanging="360"/>
      </w:pPr>
    </w:lvl>
    <w:lvl w:ilvl="2" w:tplc="3150317E" w:tentative="1">
      <w:start w:val="1"/>
      <w:numFmt w:val="decimal"/>
      <w:lvlText w:val="%3."/>
      <w:lvlJc w:val="left"/>
      <w:pPr>
        <w:tabs>
          <w:tab w:val="num" w:pos="2160"/>
        </w:tabs>
        <w:ind w:left="2160" w:hanging="360"/>
      </w:pPr>
    </w:lvl>
    <w:lvl w:ilvl="3" w:tplc="FE26BC94" w:tentative="1">
      <w:start w:val="1"/>
      <w:numFmt w:val="decimal"/>
      <w:lvlText w:val="%4."/>
      <w:lvlJc w:val="left"/>
      <w:pPr>
        <w:tabs>
          <w:tab w:val="num" w:pos="2880"/>
        </w:tabs>
        <w:ind w:left="2880" w:hanging="360"/>
      </w:pPr>
    </w:lvl>
    <w:lvl w:ilvl="4" w:tplc="0AA84D92" w:tentative="1">
      <w:start w:val="1"/>
      <w:numFmt w:val="decimal"/>
      <w:lvlText w:val="%5."/>
      <w:lvlJc w:val="left"/>
      <w:pPr>
        <w:tabs>
          <w:tab w:val="num" w:pos="3600"/>
        </w:tabs>
        <w:ind w:left="3600" w:hanging="360"/>
      </w:pPr>
    </w:lvl>
    <w:lvl w:ilvl="5" w:tplc="6B90E326" w:tentative="1">
      <w:start w:val="1"/>
      <w:numFmt w:val="decimal"/>
      <w:lvlText w:val="%6."/>
      <w:lvlJc w:val="left"/>
      <w:pPr>
        <w:tabs>
          <w:tab w:val="num" w:pos="4320"/>
        </w:tabs>
        <w:ind w:left="4320" w:hanging="360"/>
      </w:pPr>
    </w:lvl>
    <w:lvl w:ilvl="6" w:tplc="CF6E4CB6" w:tentative="1">
      <w:start w:val="1"/>
      <w:numFmt w:val="decimal"/>
      <w:lvlText w:val="%7."/>
      <w:lvlJc w:val="left"/>
      <w:pPr>
        <w:tabs>
          <w:tab w:val="num" w:pos="5040"/>
        </w:tabs>
        <w:ind w:left="5040" w:hanging="360"/>
      </w:pPr>
    </w:lvl>
    <w:lvl w:ilvl="7" w:tplc="79B8EF02" w:tentative="1">
      <w:start w:val="1"/>
      <w:numFmt w:val="decimal"/>
      <w:lvlText w:val="%8."/>
      <w:lvlJc w:val="left"/>
      <w:pPr>
        <w:tabs>
          <w:tab w:val="num" w:pos="5760"/>
        </w:tabs>
        <w:ind w:left="5760" w:hanging="360"/>
      </w:pPr>
    </w:lvl>
    <w:lvl w:ilvl="8" w:tplc="D9342EBE" w:tentative="1">
      <w:start w:val="1"/>
      <w:numFmt w:val="decimal"/>
      <w:lvlText w:val="%9."/>
      <w:lvlJc w:val="left"/>
      <w:pPr>
        <w:tabs>
          <w:tab w:val="num" w:pos="6480"/>
        </w:tabs>
        <w:ind w:left="6480" w:hanging="360"/>
      </w:pPr>
    </w:lvl>
  </w:abstractNum>
  <w:abstractNum w:abstractNumId="12">
    <w:nsid w:val="312F2427"/>
    <w:multiLevelType w:val="hybridMultilevel"/>
    <w:tmpl w:val="4DBC75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7F20B29"/>
    <w:multiLevelType w:val="hybridMultilevel"/>
    <w:tmpl w:val="A2C05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B842CB"/>
    <w:multiLevelType w:val="hybridMultilevel"/>
    <w:tmpl w:val="6540DF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9E57CC"/>
    <w:multiLevelType w:val="hybridMultilevel"/>
    <w:tmpl w:val="F7620E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1505977"/>
    <w:multiLevelType w:val="hybridMultilevel"/>
    <w:tmpl w:val="DFDC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E25FA5"/>
    <w:multiLevelType w:val="hybridMultilevel"/>
    <w:tmpl w:val="E3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45E64"/>
    <w:multiLevelType w:val="hybridMultilevel"/>
    <w:tmpl w:val="1792B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B3705"/>
    <w:multiLevelType w:val="multilevel"/>
    <w:tmpl w:val="A4AC0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5A12D4"/>
    <w:multiLevelType w:val="multilevel"/>
    <w:tmpl w:val="0409001F"/>
    <w:numStyleLink w:val="111111"/>
  </w:abstractNum>
  <w:abstractNum w:abstractNumId="21">
    <w:nsid w:val="4E293BC6"/>
    <w:multiLevelType w:val="hybridMultilevel"/>
    <w:tmpl w:val="1792B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91696"/>
    <w:multiLevelType w:val="hybridMultilevel"/>
    <w:tmpl w:val="6450CBC4"/>
    <w:lvl w:ilvl="0" w:tplc="14289480">
      <w:start w:val="1"/>
      <w:numFmt w:val="decimal"/>
      <w:pStyle w:val="Enumerationwithtext"/>
      <w:lvlText w:val="%1"/>
      <w:lvlJc w:val="left"/>
      <w:pPr>
        <w:tabs>
          <w:tab w:val="num" w:pos="340"/>
        </w:tabs>
        <w:ind w:left="340" w:hanging="340"/>
      </w:pPr>
      <w:rPr>
        <w:rFonts w:ascii="Verdana" w:hAnsi="Verdana" w:hint="default"/>
        <w:b w:val="0"/>
        <w:i w:val="0"/>
        <w:sz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521A6A0F"/>
    <w:multiLevelType w:val="hybridMultilevel"/>
    <w:tmpl w:val="10E44B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A8455E4"/>
    <w:multiLevelType w:val="hybridMultilevel"/>
    <w:tmpl w:val="BC3E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F4AD5"/>
    <w:multiLevelType w:val="hybridMultilevel"/>
    <w:tmpl w:val="323E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B0C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966CAE"/>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C512DA"/>
    <w:multiLevelType w:val="multilevel"/>
    <w:tmpl w:val="A27E6562"/>
    <w:lvl w:ilvl="0">
      <w:start w:val="1"/>
      <w:numFmt w:val="decimal"/>
      <w:lvlText w:val="%1"/>
      <w:lvlJc w:val="left"/>
      <w:pPr>
        <w:tabs>
          <w:tab w:val="num" w:pos="0"/>
        </w:tabs>
        <w:ind w:left="0" w:hanging="1134"/>
      </w:pPr>
      <w:rPr>
        <w:rFonts w:ascii="Verdana" w:hAnsi="Verdana" w:hint="default"/>
        <w:b w:val="0"/>
        <w:i w:val="0"/>
        <w:sz w:val="18"/>
      </w:rPr>
    </w:lvl>
    <w:lvl w:ilvl="1">
      <w:start w:val="1"/>
      <w:numFmt w:val="decimal"/>
      <w:lvlText w:val="%1.%2"/>
      <w:lvlJc w:val="left"/>
      <w:pPr>
        <w:tabs>
          <w:tab w:val="num" w:pos="-414"/>
        </w:tabs>
        <w:ind w:left="-414" w:hanging="1134"/>
      </w:pPr>
      <w:rPr>
        <w:rFonts w:ascii="Verdana" w:hAnsi="Verdana" w:hint="default"/>
        <w:b/>
        <w:i w:val="0"/>
        <w:sz w:val="18"/>
      </w:rPr>
    </w:lvl>
    <w:lvl w:ilvl="2">
      <w:start w:val="1"/>
      <w:numFmt w:val="decimal"/>
      <w:lvlText w:val="%1.%2.%3"/>
      <w:lvlJc w:val="left"/>
      <w:pPr>
        <w:tabs>
          <w:tab w:val="num" w:pos="-414"/>
        </w:tabs>
        <w:ind w:left="-414" w:hanging="1134"/>
      </w:pPr>
      <w:rPr>
        <w:rFonts w:ascii="Verdana" w:hAnsi="Verdana" w:hint="default"/>
        <w:b w:val="0"/>
        <w:i/>
        <w:sz w:val="18"/>
      </w:rPr>
    </w:lvl>
    <w:lvl w:ilvl="3">
      <w:start w:val="1"/>
      <w:numFmt w:val="decimal"/>
      <w:lvlText w:val="%1.%2.%3.%4"/>
      <w:lvlJc w:val="left"/>
      <w:pPr>
        <w:tabs>
          <w:tab w:val="num" w:pos="-414"/>
        </w:tabs>
        <w:ind w:left="-414" w:hanging="1134"/>
      </w:pPr>
      <w:rPr>
        <w:rFonts w:hint="default"/>
      </w:rPr>
    </w:lvl>
    <w:lvl w:ilvl="4">
      <w:start w:val="1"/>
      <w:numFmt w:val="decimal"/>
      <w:lvlText w:val="%1.%2.%3.%4.%5"/>
      <w:lvlJc w:val="left"/>
      <w:pPr>
        <w:tabs>
          <w:tab w:val="num" w:pos="0"/>
        </w:tabs>
        <w:ind w:left="0" w:hanging="1134"/>
      </w:pPr>
      <w:rPr>
        <w:rFonts w:ascii="Verdana" w:hAnsi="Verdana" w:hint="default"/>
        <w:b w:val="0"/>
        <w:i w:val="0"/>
        <w:sz w:val="18"/>
      </w:rPr>
    </w:lvl>
    <w:lvl w:ilvl="5">
      <w:start w:val="1"/>
      <w:numFmt w:val="decimal"/>
      <w:lvlText w:val="%1.%2.%3.%4.%5.%6"/>
      <w:lvlJc w:val="left"/>
      <w:pPr>
        <w:tabs>
          <w:tab w:val="num" w:pos="26"/>
        </w:tabs>
        <w:ind w:left="26" w:firstLine="0"/>
      </w:pPr>
      <w:rPr>
        <w:rFonts w:hint="default"/>
      </w:rPr>
    </w:lvl>
    <w:lvl w:ilvl="6">
      <w:start w:val="1"/>
      <w:numFmt w:val="decimal"/>
      <w:lvlText w:val="%1.%2.%3.%4.%5.%6.%7"/>
      <w:lvlJc w:val="left"/>
      <w:pPr>
        <w:tabs>
          <w:tab w:val="num" w:pos="26"/>
        </w:tabs>
        <w:ind w:left="26" w:firstLine="0"/>
      </w:pPr>
      <w:rPr>
        <w:rFonts w:hint="default"/>
      </w:rPr>
    </w:lvl>
    <w:lvl w:ilvl="7">
      <w:start w:val="1"/>
      <w:numFmt w:val="decimal"/>
      <w:lvlText w:val="%1.%2.%3.%4.%5.%6.%7.%8"/>
      <w:lvlJc w:val="left"/>
      <w:pPr>
        <w:tabs>
          <w:tab w:val="num" w:pos="26"/>
        </w:tabs>
        <w:ind w:left="26" w:firstLine="0"/>
      </w:pPr>
      <w:rPr>
        <w:rFonts w:hint="default"/>
      </w:rPr>
    </w:lvl>
    <w:lvl w:ilvl="8">
      <w:start w:val="1"/>
      <w:numFmt w:val="decimal"/>
      <w:lvlText w:val="%1.%2.%3.%4.%5.%6.%7.%8.%9"/>
      <w:lvlJc w:val="left"/>
      <w:pPr>
        <w:tabs>
          <w:tab w:val="num" w:pos="26"/>
        </w:tabs>
        <w:ind w:left="26" w:firstLine="0"/>
      </w:pPr>
      <w:rPr>
        <w:rFonts w:hint="default"/>
      </w:rPr>
    </w:lvl>
  </w:abstractNum>
  <w:abstractNum w:abstractNumId="29">
    <w:nsid w:val="68D4581A"/>
    <w:multiLevelType w:val="hybridMultilevel"/>
    <w:tmpl w:val="23641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85E25"/>
    <w:multiLevelType w:val="hybridMultilevel"/>
    <w:tmpl w:val="E51A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2171B"/>
    <w:multiLevelType w:val="hybridMultilevel"/>
    <w:tmpl w:val="47B436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nsid w:val="70105363"/>
    <w:multiLevelType w:val="hybridMultilevel"/>
    <w:tmpl w:val="A844C120"/>
    <w:lvl w:ilvl="0" w:tplc="8C3AFC4C">
      <w:start w:val="1"/>
      <w:numFmt w:val="bullet"/>
      <w:pStyle w:val="Indentedenumerationwithtext"/>
      <w:lvlText w:val="-"/>
      <w:lvlJc w:val="left"/>
      <w:pPr>
        <w:tabs>
          <w:tab w:val="num" w:pos="340"/>
        </w:tabs>
        <w:ind w:left="680" w:hanging="340"/>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9E05EE4"/>
    <w:multiLevelType w:val="multilevel"/>
    <w:tmpl w:val="57C8E506"/>
    <w:lvl w:ilvl="0">
      <w:start w:val="1"/>
      <w:numFmt w:val="decimal"/>
      <w:lvlText w:val="%1"/>
      <w:lvlJc w:val="left"/>
      <w:pPr>
        <w:tabs>
          <w:tab w:val="num" w:pos="0"/>
        </w:tabs>
        <w:ind w:left="0" w:hanging="1134"/>
      </w:pPr>
      <w:rPr>
        <w:rFonts w:ascii="Verdana" w:hAnsi="Verdana" w:hint="default"/>
        <w:b w:val="0"/>
        <w:i w:val="0"/>
        <w:sz w:val="18"/>
      </w:rPr>
    </w:lvl>
    <w:lvl w:ilvl="1">
      <w:start w:val="1"/>
      <w:numFmt w:val="decimal"/>
      <w:lvlText w:val="%1.%2"/>
      <w:lvlJc w:val="left"/>
      <w:pPr>
        <w:tabs>
          <w:tab w:val="num" w:pos="0"/>
        </w:tabs>
        <w:ind w:left="0" w:hanging="1134"/>
      </w:pPr>
      <w:rPr>
        <w:rFonts w:ascii="Verdana" w:hAnsi="Verdana" w:hint="default"/>
        <w:b w:val="0"/>
        <w:i w:val="0"/>
        <w:sz w:val="18"/>
      </w:rPr>
    </w:lvl>
    <w:lvl w:ilvl="2">
      <w:start w:val="1"/>
      <w:numFmt w:val="decimal"/>
      <w:lvlText w:val="%1.%2.%3"/>
      <w:lvlJc w:val="left"/>
      <w:pPr>
        <w:tabs>
          <w:tab w:val="num" w:pos="-414"/>
        </w:tabs>
        <w:ind w:left="-414" w:hanging="1134"/>
      </w:pPr>
      <w:rPr>
        <w:rFonts w:ascii="Verdana" w:hAnsi="Verdana" w:hint="default"/>
        <w:b w:val="0"/>
        <w:i/>
        <w:sz w:val="18"/>
      </w:rPr>
    </w:lvl>
    <w:lvl w:ilvl="3">
      <w:start w:val="1"/>
      <w:numFmt w:val="decimal"/>
      <w:lvlText w:val="%1.%2.%3.%4"/>
      <w:lvlJc w:val="left"/>
      <w:pPr>
        <w:tabs>
          <w:tab w:val="num" w:pos="-414"/>
        </w:tabs>
        <w:ind w:left="-414" w:hanging="1134"/>
      </w:pPr>
      <w:rPr>
        <w:rFonts w:hint="default"/>
      </w:rPr>
    </w:lvl>
    <w:lvl w:ilvl="4">
      <w:start w:val="1"/>
      <w:numFmt w:val="decimal"/>
      <w:lvlText w:val="%1.%2.%3.%4.%5"/>
      <w:lvlJc w:val="left"/>
      <w:pPr>
        <w:tabs>
          <w:tab w:val="num" w:pos="0"/>
        </w:tabs>
        <w:ind w:left="0" w:hanging="1134"/>
      </w:pPr>
      <w:rPr>
        <w:rFonts w:ascii="Verdana" w:hAnsi="Verdana" w:hint="default"/>
        <w:b w:val="0"/>
        <w:i w:val="0"/>
        <w:sz w:val="18"/>
      </w:rPr>
    </w:lvl>
    <w:lvl w:ilvl="5">
      <w:start w:val="1"/>
      <w:numFmt w:val="decimal"/>
      <w:lvlText w:val="%1.%2.%3.%4.%5.%6"/>
      <w:lvlJc w:val="left"/>
      <w:pPr>
        <w:tabs>
          <w:tab w:val="num" w:pos="26"/>
        </w:tabs>
        <w:ind w:left="26" w:firstLine="0"/>
      </w:pPr>
      <w:rPr>
        <w:rFonts w:hint="default"/>
      </w:rPr>
    </w:lvl>
    <w:lvl w:ilvl="6">
      <w:start w:val="1"/>
      <w:numFmt w:val="decimal"/>
      <w:lvlText w:val="%1.%2.%3.%4.%5.%6.%7"/>
      <w:lvlJc w:val="left"/>
      <w:pPr>
        <w:tabs>
          <w:tab w:val="num" w:pos="26"/>
        </w:tabs>
        <w:ind w:left="26" w:firstLine="0"/>
      </w:pPr>
      <w:rPr>
        <w:rFonts w:hint="default"/>
      </w:rPr>
    </w:lvl>
    <w:lvl w:ilvl="7">
      <w:start w:val="1"/>
      <w:numFmt w:val="decimal"/>
      <w:lvlText w:val="%1.%2.%3.%4.%5.%6.%7.%8"/>
      <w:lvlJc w:val="left"/>
      <w:pPr>
        <w:tabs>
          <w:tab w:val="num" w:pos="26"/>
        </w:tabs>
        <w:ind w:left="26" w:firstLine="0"/>
      </w:pPr>
      <w:rPr>
        <w:rFonts w:hint="default"/>
      </w:rPr>
    </w:lvl>
    <w:lvl w:ilvl="8">
      <w:start w:val="1"/>
      <w:numFmt w:val="decimal"/>
      <w:lvlText w:val="%1.%2.%3.%4.%5.%6.%7.%8.%9"/>
      <w:lvlJc w:val="left"/>
      <w:pPr>
        <w:tabs>
          <w:tab w:val="num" w:pos="26"/>
        </w:tabs>
        <w:ind w:left="26" w:firstLine="0"/>
      </w:pPr>
      <w:rPr>
        <w:rFonts w:hint="default"/>
      </w:rPr>
    </w:lvl>
  </w:abstractNum>
  <w:abstractNum w:abstractNumId="34">
    <w:nsid w:val="7C645470"/>
    <w:multiLevelType w:val="hybridMultilevel"/>
    <w:tmpl w:val="23641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A1E13"/>
    <w:multiLevelType w:val="hybridMultilevel"/>
    <w:tmpl w:val="E27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28"/>
  </w:num>
  <w:num w:numId="4">
    <w:abstractNumId w:val="33"/>
  </w:num>
  <w:num w:numId="5">
    <w:abstractNumId w:val="27"/>
  </w:num>
  <w:num w:numId="6">
    <w:abstractNumId w:val="7"/>
  </w:num>
  <w:num w:numId="7">
    <w:abstractNumId w:val="8"/>
  </w:num>
  <w:num w:numId="8">
    <w:abstractNumId w:val="1"/>
  </w:num>
  <w:num w:numId="9">
    <w:abstractNumId w:val="9"/>
  </w:num>
  <w:num w:numId="10">
    <w:abstractNumId w:val="5"/>
  </w:num>
  <w:num w:numId="11">
    <w:abstractNumId w:val="26"/>
  </w:num>
  <w:num w:numId="12">
    <w:abstractNumId w:val="10"/>
  </w:num>
  <w:num w:numId="13">
    <w:abstractNumId w:val="3"/>
  </w:num>
  <w:num w:numId="14">
    <w:abstractNumId w:val="14"/>
  </w:num>
  <w:num w:numId="15">
    <w:abstractNumId w:val="16"/>
  </w:num>
  <w:num w:numId="16">
    <w:abstractNumId w:val="6"/>
  </w:num>
  <w:num w:numId="17">
    <w:abstractNumId w:val="13"/>
  </w:num>
  <w:num w:numId="18">
    <w:abstractNumId w:val="11"/>
  </w:num>
  <w:num w:numId="19">
    <w:abstractNumId w:val="25"/>
  </w:num>
  <w:num w:numId="20">
    <w:abstractNumId w:val="2"/>
  </w:num>
  <w:num w:numId="21">
    <w:abstractNumId w:val="20"/>
  </w:num>
  <w:num w:numId="22">
    <w:abstractNumId w:val="17"/>
  </w:num>
  <w:num w:numId="23">
    <w:abstractNumId w:val="24"/>
  </w:num>
  <w:num w:numId="24">
    <w:abstractNumId w:val="30"/>
  </w:num>
  <w:num w:numId="25">
    <w:abstractNumId w:val="34"/>
  </w:num>
  <w:num w:numId="26">
    <w:abstractNumId w:val="29"/>
  </w:num>
  <w:num w:numId="27">
    <w:abstractNumId w:val="35"/>
  </w:num>
  <w:num w:numId="28">
    <w:abstractNumId w:val="18"/>
  </w:num>
  <w:num w:numId="29">
    <w:abstractNumId w:val="4"/>
  </w:num>
  <w:num w:numId="30">
    <w:abstractNumId w:val="19"/>
  </w:num>
  <w:num w:numId="31">
    <w:abstractNumId w:val="21"/>
  </w:num>
  <w:num w:numId="32">
    <w:abstractNumId w:val="15"/>
  </w:num>
  <w:num w:numId="33">
    <w:abstractNumId w:val="12"/>
  </w:num>
  <w:num w:numId="34">
    <w:abstractNumId w:val="0"/>
  </w:num>
  <w:num w:numId="35">
    <w:abstractNumId w:val="23"/>
  </w:num>
  <w:num w:numId="36">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otsman">
    <w15:presenceInfo w15:providerId="None" w15:userId="boot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 w:val="0"/>
    <w:docVar w:name="author" w:val="Wijers"/>
    <w:docVar w:name="blank_date" w:val="Yes"/>
    <w:docVar w:name="classif" w:val="-1"/>
    <w:docVar w:name="closing" w:val="Met vriendelijke groet,"/>
    <w:docVar w:name="date" w:val="23-1-2014"/>
    <w:docVar w:name="fr" w:val="2"/>
    <w:docVar w:name="lang" w:val="1043"/>
    <w:docVar w:name="logoprint" w:val="Yes"/>
    <w:docVar w:name="mno" w:val="yes"/>
    <w:docVar w:name="opening" w:val="Geachte,"/>
    <w:docVar w:name="print" w:val="blank"/>
    <w:docVar w:name="rdate" w:val="23-1-2014"/>
    <w:docVar w:name="rlang" w:val="1043"/>
    <w:docVar w:name="sending" w:val="0"/>
    <w:docVar w:name="signer" w:val="Hennis"/>
    <w:docVar w:name="styles" w:val="yes"/>
    <w:docVar w:name="ttype" w:val="-1"/>
    <w:docVar w:name="type" w:val="Letter"/>
    <w:docVar w:name="xfrf" w:val="1"/>
    <w:docVar w:name="xfrn" w:val="1"/>
  </w:docVars>
  <w:rsids>
    <w:rsidRoot w:val="00720406"/>
    <w:rsid w:val="00001BC9"/>
    <w:rsid w:val="00002AA8"/>
    <w:rsid w:val="00002B6C"/>
    <w:rsid w:val="0000565E"/>
    <w:rsid w:val="00006BA1"/>
    <w:rsid w:val="000101AF"/>
    <w:rsid w:val="00011A4E"/>
    <w:rsid w:val="00012056"/>
    <w:rsid w:val="00012C16"/>
    <w:rsid w:val="0001325E"/>
    <w:rsid w:val="000140ED"/>
    <w:rsid w:val="00016880"/>
    <w:rsid w:val="00017DB9"/>
    <w:rsid w:val="00021394"/>
    <w:rsid w:val="000232DF"/>
    <w:rsid w:val="00027ACF"/>
    <w:rsid w:val="000345C4"/>
    <w:rsid w:val="00035E22"/>
    <w:rsid w:val="00040415"/>
    <w:rsid w:val="00051136"/>
    <w:rsid w:val="000518BF"/>
    <w:rsid w:val="000560AB"/>
    <w:rsid w:val="00056FE3"/>
    <w:rsid w:val="00060268"/>
    <w:rsid w:val="00060FB6"/>
    <w:rsid w:val="00063C76"/>
    <w:rsid w:val="00071B00"/>
    <w:rsid w:val="00073992"/>
    <w:rsid w:val="00074673"/>
    <w:rsid w:val="000746F5"/>
    <w:rsid w:val="00076F95"/>
    <w:rsid w:val="000832E2"/>
    <w:rsid w:val="000851A5"/>
    <w:rsid w:val="000864AF"/>
    <w:rsid w:val="00086DB6"/>
    <w:rsid w:val="00087654"/>
    <w:rsid w:val="00090793"/>
    <w:rsid w:val="00094D2E"/>
    <w:rsid w:val="00095254"/>
    <w:rsid w:val="00095A73"/>
    <w:rsid w:val="00095A9E"/>
    <w:rsid w:val="00096517"/>
    <w:rsid w:val="00096845"/>
    <w:rsid w:val="00097E6F"/>
    <w:rsid w:val="000A07B1"/>
    <w:rsid w:val="000A30A1"/>
    <w:rsid w:val="000A4E8F"/>
    <w:rsid w:val="000A662A"/>
    <w:rsid w:val="000A66C4"/>
    <w:rsid w:val="000A768E"/>
    <w:rsid w:val="000B1DED"/>
    <w:rsid w:val="000B48C5"/>
    <w:rsid w:val="000B4B23"/>
    <w:rsid w:val="000B51A7"/>
    <w:rsid w:val="000B5559"/>
    <w:rsid w:val="000B57F5"/>
    <w:rsid w:val="000B7FE4"/>
    <w:rsid w:val="000C13D1"/>
    <w:rsid w:val="000C1CDF"/>
    <w:rsid w:val="000C2C25"/>
    <w:rsid w:val="000C3C5D"/>
    <w:rsid w:val="000C4C23"/>
    <w:rsid w:val="000D053C"/>
    <w:rsid w:val="000D0D10"/>
    <w:rsid w:val="000D0E9F"/>
    <w:rsid w:val="000D281B"/>
    <w:rsid w:val="000D3BF8"/>
    <w:rsid w:val="000D46A9"/>
    <w:rsid w:val="000D7836"/>
    <w:rsid w:val="000E12D3"/>
    <w:rsid w:val="000E1857"/>
    <w:rsid w:val="000E21F8"/>
    <w:rsid w:val="000E2945"/>
    <w:rsid w:val="000E3131"/>
    <w:rsid w:val="000E6895"/>
    <w:rsid w:val="000F0371"/>
    <w:rsid w:val="000F46F1"/>
    <w:rsid w:val="000F480B"/>
    <w:rsid w:val="000F5C2F"/>
    <w:rsid w:val="000F611C"/>
    <w:rsid w:val="000F63AD"/>
    <w:rsid w:val="000F6DF1"/>
    <w:rsid w:val="001008E1"/>
    <w:rsid w:val="001056F1"/>
    <w:rsid w:val="00106E66"/>
    <w:rsid w:val="00110DA0"/>
    <w:rsid w:val="00111102"/>
    <w:rsid w:val="00113029"/>
    <w:rsid w:val="00113832"/>
    <w:rsid w:val="00120FE1"/>
    <w:rsid w:val="00123720"/>
    <w:rsid w:val="001248CE"/>
    <w:rsid w:val="00126F77"/>
    <w:rsid w:val="0012788B"/>
    <w:rsid w:val="001322B1"/>
    <w:rsid w:val="00133C2C"/>
    <w:rsid w:val="0013714C"/>
    <w:rsid w:val="00140808"/>
    <w:rsid w:val="001424E1"/>
    <w:rsid w:val="00142698"/>
    <w:rsid w:val="00142A65"/>
    <w:rsid w:val="00142FAF"/>
    <w:rsid w:val="00144E0F"/>
    <w:rsid w:val="00144F76"/>
    <w:rsid w:val="00146601"/>
    <w:rsid w:val="00146B3C"/>
    <w:rsid w:val="00151F26"/>
    <w:rsid w:val="00152E88"/>
    <w:rsid w:val="00155DF6"/>
    <w:rsid w:val="0015604D"/>
    <w:rsid w:val="00173C41"/>
    <w:rsid w:val="001758BB"/>
    <w:rsid w:val="001809A4"/>
    <w:rsid w:val="00183B48"/>
    <w:rsid w:val="001841DC"/>
    <w:rsid w:val="00191868"/>
    <w:rsid w:val="00191A96"/>
    <w:rsid w:val="00193F5E"/>
    <w:rsid w:val="00195FC0"/>
    <w:rsid w:val="00196F7E"/>
    <w:rsid w:val="001A1FCF"/>
    <w:rsid w:val="001A4AAB"/>
    <w:rsid w:val="001A4ADC"/>
    <w:rsid w:val="001B2329"/>
    <w:rsid w:val="001B28F3"/>
    <w:rsid w:val="001B2985"/>
    <w:rsid w:val="001B41D5"/>
    <w:rsid w:val="001C000F"/>
    <w:rsid w:val="001C0894"/>
    <w:rsid w:val="001C29B1"/>
    <w:rsid w:val="001C3F9C"/>
    <w:rsid w:val="001C6DCB"/>
    <w:rsid w:val="001D14E8"/>
    <w:rsid w:val="001D363C"/>
    <w:rsid w:val="001D5494"/>
    <w:rsid w:val="001D7346"/>
    <w:rsid w:val="001D7599"/>
    <w:rsid w:val="001E16D1"/>
    <w:rsid w:val="001E1733"/>
    <w:rsid w:val="001E3A48"/>
    <w:rsid w:val="001E4433"/>
    <w:rsid w:val="001E5A66"/>
    <w:rsid w:val="001E7445"/>
    <w:rsid w:val="001F0BC6"/>
    <w:rsid w:val="001F0E1D"/>
    <w:rsid w:val="001F2380"/>
    <w:rsid w:val="001F2FDE"/>
    <w:rsid w:val="001F5AE9"/>
    <w:rsid w:val="001F77DA"/>
    <w:rsid w:val="001F7818"/>
    <w:rsid w:val="0020387D"/>
    <w:rsid w:val="002064A4"/>
    <w:rsid w:val="00207846"/>
    <w:rsid w:val="0021177F"/>
    <w:rsid w:val="00211C8B"/>
    <w:rsid w:val="002121D8"/>
    <w:rsid w:val="002148D9"/>
    <w:rsid w:val="002219CB"/>
    <w:rsid w:val="00221F86"/>
    <w:rsid w:val="0022301D"/>
    <w:rsid w:val="0022326A"/>
    <w:rsid w:val="002240B3"/>
    <w:rsid w:val="00225F8B"/>
    <w:rsid w:val="00226647"/>
    <w:rsid w:val="002306FB"/>
    <w:rsid w:val="002319FF"/>
    <w:rsid w:val="00232849"/>
    <w:rsid w:val="00235EEB"/>
    <w:rsid w:val="002368E8"/>
    <w:rsid w:val="00237FBE"/>
    <w:rsid w:val="00242D1C"/>
    <w:rsid w:val="00245E4B"/>
    <w:rsid w:val="00246118"/>
    <w:rsid w:val="00246205"/>
    <w:rsid w:val="0025438C"/>
    <w:rsid w:val="0025789B"/>
    <w:rsid w:val="00261699"/>
    <w:rsid w:val="0026270B"/>
    <w:rsid w:val="00262D87"/>
    <w:rsid w:val="00264AB9"/>
    <w:rsid w:val="002673DF"/>
    <w:rsid w:val="00270B5A"/>
    <w:rsid w:val="002713BE"/>
    <w:rsid w:val="0027338E"/>
    <w:rsid w:val="0027583A"/>
    <w:rsid w:val="002763F8"/>
    <w:rsid w:val="002766D0"/>
    <w:rsid w:val="00277195"/>
    <w:rsid w:val="00281863"/>
    <w:rsid w:val="00282089"/>
    <w:rsid w:val="0028281E"/>
    <w:rsid w:val="002833FE"/>
    <w:rsid w:val="0028384B"/>
    <w:rsid w:val="00285757"/>
    <w:rsid w:val="00286338"/>
    <w:rsid w:val="002865A2"/>
    <w:rsid w:val="0028668C"/>
    <w:rsid w:val="0029017E"/>
    <w:rsid w:val="002929A2"/>
    <w:rsid w:val="002953F3"/>
    <w:rsid w:val="002A0D50"/>
    <w:rsid w:val="002A1CB3"/>
    <w:rsid w:val="002A63E9"/>
    <w:rsid w:val="002A75C5"/>
    <w:rsid w:val="002B2DEF"/>
    <w:rsid w:val="002B63C5"/>
    <w:rsid w:val="002B6433"/>
    <w:rsid w:val="002B7720"/>
    <w:rsid w:val="002C01BA"/>
    <w:rsid w:val="002C1777"/>
    <w:rsid w:val="002C1983"/>
    <w:rsid w:val="002C1CAD"/>
    <w:rsid w:val="002C2CC7"/>
    <w:rsid w:val="002C2F24"/>
    <w:rsid w:val="002C32CD"/>
    <w:rsid w:val="002C37F1"/>
    <w:rsid w:val="002C62E8"/>
    <w:rsid w:val="002D1C75"/>
    <w:rsid w:val="002D1FC4"/>
    <w:rsid w:val="002D20EB"/>
    <w:rsid w:val="002D34E3"/>
    <w:rsid w:val="002D3B74"/>
    <w:rsid w:val="002D53AA"/>
    <w:rsid w:val="002D56C6"/>
    <w:rsid w:val="002E0CE4"/>
    <w:rsid w:val="002E3DEC"/>
    <w:rsid w:val="002E405A"/>
    <w:rsid w:val="002E7AEE"/>
    <w:rsid w:val="002F07FC"/>
    <w:rsid w:val="002F0838"/>
    <w:rsid w:val="002F13E6"/>
    <w:rsid w:val="002F1D21"/>
    <w:rsid w:val="002F2830"/>
    <w:rsid w:val="002F5370"/>
    <w:rsid w:val="002F6276"/>
    <w:rsid w:val="00300A1B"/>
    <w:rsid w:val="00301F2C"/>
    <w:rsid w:val="00302342"/>
    <w:rsid w:val="003050F6"/>
    <w:rsid w:val="0030557F"/>
    <w:rsid w:val="00305703"/>
    <w:rsid w:val="00310315"/>
    <w:rsid w:val="00311A26"/>
    <w:rsid w:val="00313680"/>
    <w:rsid w:val="003250B3"/>
    <w:rsid w:val="003253CB"/>
    <w:rsid w:val="00325847"/>
    <w:rsid w:val="00325D6F"/>
    <w:rsid w:val="00326AB7"/>
    <w:rsid w:val="00327A3F"/>
    <w:rsid w:val="00331F56"/>
    <w:rsid w:val="003320E5"/>
    <w:rsid w:val="00334797"/>
    <w:rsid w:val="00342124"/>
    <w:rsid w:val="00342403"/>
    <w:rsid w:val="003437C3"/>
    <w:rsid w:val="00346D2A"/>
    <w:rsid w:val="00350CDA"/>
    <w:rsid w:val="0035244F"/>
    <w:rsid w:val="003543E8"/>
    <w:rsid w:val="00360648"/>
    <w:rsid w:val="0036467A"/>
    <w:rsid w:val="003678B2"/>
    <w:rsid w:val="00370A8F"/>
    <w:rsid w:val="00372039"/>
    <w:rsid w:val="00372B96"/>
    <w:rsid w:val="00375B77"/>
    <w:rsid w:val="00376614"/>
    <w:rsid w:val="00377034"/>
    <w:rsid w:val="00382150"/>
    <w:rsid w:val="003827F9"/>
    <w:rsid w:val="003830B3"/>
    <w:rsid w:val="00383FA2"/>
    <w:rsid w:val="0038402A"/>
    <w:rsid w:val="0038406D"/>
    <w:rsid w:val="00384A3B"/>
    <w:rsid w:val="00386A7D"/>
    <w:rsid w:val="00386C05"/>
    <w:rsid w:val="003913BD"/>
    <w:rsid w:val="003969BC"/>
    <w:rsid w:val="003979EC"/>
    <w:rsid w:val="003A34A8"/>
    <w:rsid w:val="003A449D"/>
    <w:rsid w:val="003A790F"/>
    <w:rsid w:val="003B009A"/>
    <w:rsid w:val="003B0216"/>
    <w:rsid w:val="003B4BDE"/>
    <w:rsid w:val="003B6694"/>
    <w:rsid w:val="003B70D4"/>
    <w:rsid w:val="003B7BF0"/>
    <w:rsid w:val="003C0066"/>
    <w:rsid w:val="003C13AE"/>
    <w:rsid w:val="003C176B"/>
    <w:rsid w:val="003C5E4F"/>
    <w:rsid w:val="003D4F5D"/>
    <w:rsid w:val="003D7542"/>
    <w:rsid w:val="003D755B"/>
    <w:rsid w:val="003E130D"/>
    <w:rsid w:val="003E2B50"/>
    <w:rsid w:val="003E3B3F"/>
    <w:rsid w:val="003E69E2"/>
    <w:rsid w:val="003F3C50"/>
    <w:rsid w:val="003F6490"/>
    <w:rsid w:val="003F7869"/>
    <w:rsid w:val="003F7CD4"/>
    <w:rsid w:val="0040181D"/>
    <w:rsid w:val="004032DB"/>
    <w:rsid w:val="00403C81"/>
    <w:rsid w:val="00406BEB"/>
    <w:rsid w:val="00407754"/>
    <w:rsid w:val="00407CA6"/>
    <w:rsid w:val="004167F3"/>
    <w:rsid w:val="004174E9"/>
    <w:rsid w:val="004221BA"/>
    <w:rsid w:val="00422B65"/>
    <w:rsid w:val="00422F7D"/>
    <w:rsid w:val="00427EDF"/>
    <w:rsid w:val="0043129C"/>
    <w:rsid w:val="00434B27"/>
    <w:rsid w:val="00435B4A"/>
    <w:rsid w:val="00437060"/>
    <w:rsid w:val="004412C4"/>
    <w:rsid w:val="00441BE4"/>
    <w:rsid w:val="004431D5"/>
    <w:rsid w:val="004450DF"/>
    <w:rsid w:val="00452929"/>
    <w:rsid w:val="00452B63"/>
    <w:rsid w:val="00454642"/>
    <w:rsid w:val="00456610"/>
    <w:rsid w:val="00456DA4"/>
    <w:rsid w:val="0045710A"/>
    <w:rsid w:val="00464912"/>
    <w:rsid w:val="0046496A"/>
    <w:rsid w:val="00467543"/>
    <w:rsid w:val="00470D4C"/>
    <w:rsid w:val="00471D5C"/>
    <w:rsid w:val="00475AE0"/>
    <w:rsid w:val="00476BF0"/>
    <w:rsid w:val="0048394D"/>
    <w:rsid w:val="0048453D"/>
    <w:rsid w:val="00485004"/>
    <w:rsid w:val="0048654B"/>
    <w:rsid w:val="00487113"/>
    <w:rsid w:val="00487839"/>
    <w:rsid w:val="00491C81"/>
    <w:rsid w:val="00492075"/>
    <w:rsid w:val="00496A95"/>
    <w:rsid w:val="00496B42"/>
    <w:rsid w:val="00496F5C"/>
    <w:rsid w:val="00497F1C"/>
    <w:rsid w:val="004A1303"/>
    <w:rsid w:val="004A241E"/>
    <w:rsid w:val="004A317E"/>
    <w:rsid w:val="004B1C94"/>
    <w:rsid w:val="004B6519"/>
    <w:rsid w:val="004B6527"/>
    <w:rsid w:val="004B656C"/>
    <w:rsid w:val="004B708F"/>
    <w:rsid w:val="004B7794"/>
    <w:rsid w:val="004C02AD"/>
    <w:rsid w:val="004C038F"/>
    <w:rsid w:val="004C3161"/>
    <w:rsid w:val="004C3466"/>
    <w:rsid w:val="004C377F"/>
    <w:rsid w:val="004C57BA"/>
    <w:rsid w:val="004C780A"/>
    <w:rsid w:val="004D1640"/>
    <w:rsid w:val="004D3371"/>
    <w:rsid w:val="004D3729"/>
    <w:rsid w:val="004D42E8"/>
    <w:rsid w:val="004D5134"/>
    <w:rsid w:val="004D5C2D"/>
    <w:rsid w:val="004D677F"/>
    <w:rsid w:val="004E058C"/>
    <w:rsid w:val="004E06C4"/>
    <w:rsid w:val="004E1A04"/>
    <w:rsid w:val="004E7CC3"/>
    <w:rsid w:val="004E7D0E"/>
    <w:rsid w:val="004F14B9"/>
    <w:rsid w:val="004F18EA"/>
    <w:rsid w:val="004F40C7"/>
    <w:rsid w:val="004F6D07"/>
    <w:rsid w:val="004F7431"/>
    <w:rsid w:val="00501E5F"/>
    <w:rsid w:val="00502627"/>
    <w:rsid w:val="005029F4"/>
    <w:rsid w:val="00503BC9"/>
    <w:rsid w:val="005069A1"/>
    <w:rsid w:val="00507962"/>
    <w:rsid w:val="005117ED"/>
    <w:rsid w:val="00511FA3"/>
    <w:rsid w:val="005143A8"/>
    <w:rsid w:val="0051638A"/>
    <w:rsid w:val="0052194C"/>
    <w:rsid w:val="005232FA"/>
    <w:rsid w:val="0052350D"/>
    <w:rsid w:val="00525908"/>
    <w:rsid w:val="005275E7"/>
    <w:rsid w:val="00530CB8"/>
    <w:rsid w:val="005311C6"/>
    <w:rsid w:val="00531A34"/>
    <w:rsid w:val="00540188"/>
    <w:rsid w:val="005403F5"/>
    <w:rsid w:val="00540BF0"/>
    <w:rsid w:val="00541483"/>
    <w:rsid w:val="00543CAD"/>
    <w:rsid w:val="00551498"/>
    <w:rsid w:val="00551CB7"/>
    <w:rsid w:val="00551EEF"/>
    <w:rsid w:val="00555BED"/>
    <w:rsid w:val="00557413"/>
    <w:rsid w:val="00563B14"/>
    <w:rsid w:val="005665E8"/>
    <w:rsid w:val="005728A7"/>
    <w:rsid w:val="0057571A"/>
    <w:rsid w:val="00575CE9"/>
    <w:rsid w:val="00575D56"/>
    <w:rsid w:val="00576B1D"/>
    <w:rsid w:val="00582E89"/>
    <w:rsid w:val="00583576"/>
    <w:rsid w:val="00584CA4"/>
    <w:rsid w:val="0059002C"/>
    <w:rsid w:val="00590683"/>
    <w:rsid w:val="00594790"/>
    <w:rsid w:val="005A03B0"/>
    <w:rsid w:val="005B11FE"/>
    <w:rsid w:val="005B2DB3"/>
    <w:rsid w:val="005C0841"/>
    <w:rsid w:val="005C20CD"/>
    <w:rsid w:val="005C5648"/>
    <w:rsid w:val="005C5A14"/>
    <w:rsid w:val="005D04B9"/>
    <w:rsid w:val="005D2995"/>
    <w:rsid w:val="005E127F"/>
    <w:rsid w:val="005E3B10"/>
    <w:rsid w:val="005E5CED"/>
    <w:rsid w:val="005E6334"/>
    <w:rsid w:val="005E7401"/>
    <w:rsid w:val="005F1561"/>
    <w:rsid w:val="005F5BDE"/>
    <w:rsid w:val="005F61EA"/>
    <w:rsid w:val="005F71D3"/>
    <w:rsid w:val="006046A8"/>
    <w:rsid w:val="00604D92"/>
    <w:rsid w:val="006108C7"/>
    <w:rsid w:val="00611383"/>
    <w:rsid w:val="006136C4"/>
    <w:rsid w:val="00613806"/>
    <w:rsid w:val="00616683"/>
    <w:rsid w:val="0062077C"/>
    <w:rsid w:val="00623F47"/>
    <w:rsid w:val="00624629"/>
    <w:rsid w:val="00624D66"/>
    <w:rsid w:val="00626D0B"/>
    <w:rsid w:val="00627701"/>
    <w:rsid w:val="00630536"/>
    <w:rsid w:val="006322E1"/>
    <w:rsid w:val="00633E9F"/>
    <w:rsid w:val="00634E17"/>
    <w:rsid w:val="00634F15"/>
    <w:rsid w:val="00636C89"/>
    <w:rsid w:val="00640BE2"/>
    <w:rsid w:val="00640E0C"/>
    <w:rsid w:val="00642E7F"/>
    <w:rsid w:val="00650023"/>
    <w:rsid w:val="006526D4"/>
    <w:rsid w:val="0065301A"/>
    <w:rsid w:val="00653A97"/>
    <w:rsid w:val="006569F3"/>
    <w:rsid w:val="00660329"/>
    <w:rsid w:val="00660AFC"/>
    <w:rsid w:val="00666EE0"/>
    <w:rsid w:val="00672BF7"/>
    <w:rsid w:val="0068275F"/>
    <w:rsid w:val="00682785"/>
    <w:rsid w:val="00682AF9"/>
    <w:rsid w:val="006842DB"/>
    <w:rsid w:val="00687045"/>
    <w:rsid w:val="006901A0"/>
    <w:rsid w:val="0069084E"/>
    <w:rsid w:val="00692C84"/>
    <w:rsid w:val="00694761"/>
    <w:rsid w:val="00696E2A"/>
    <w:rsid w:val="006A15EE"/>
    <w:rsid w:val="006A225B"/>
    <w:rsid w:val="006A3F45"/>
    <w:rsid w:val="006A483D"/>
    <w:rsid w:val="006B04A0"/>
    <w:rsid w:val="006C285C"/>
    <w:rsid w:val="006C5133"/>
    <w:rsid w:val="006D0439"/>
    <w:rsid w:val="006D0564"/>
    <w:rsid w:val="006D07CE"/>
    <w:rsid w:val="006D22F7"/>
    <w:rsid w:val="006D3343"/>
    <w:rsid w:val="006D408F"/>
    <w:rsid w:val="006D4F75"/>
    <w:rsid w:val="006D5C02"/>
    <w:rsid w:val="006D667F"/>
    <w:rsid w:val="006D7530"/>
    <w:rsid w:val="006D7C26"/>
    <w:rsid w:val="006E0006"/>
    <w:rsid w:val="006E0692"/>
    <w:rsid w:val="006E2F1A"/>
    <w:rsid w:val="006E71AA"/>
    <w:rsid w:val="006E728E"/>
    <w:rsid w:val="006F0890"/>
    <w:rsid w:val="006F0E30"/>
    <w:rsid w:val="006F2BC8"/>
    <w:rsid w:val="006F3494"/>
    <w:rsid w:val="006F5918"/>
    <w:rsid w:val="006F650C"/>
    <w:rsid w:val="006F6715"/>
    <w:rsid w:val="006F6E5F"/>
    <w:rsid w:val="00700AAA"/>
    <w:rsid w:val="007020E8"/>
    <w:rsid w:val="00703E85"/>
    <w:rsid w:val="00705B7D"/>
    <w:rsid w:val="007149CB"/>
    <w:rsid w:val="007163A9"/>
    <w:rsid w:val="00720406"/>
    <w:rsid w:val="007211DF"/>
    <w:rsid w:val="00721F3F"/>
    <w:rsid w:val="00723EE7"/>
    <w:rsid w:val="00724626"/>
    <w:rsid w:val="0072472C"/>
    <w:rsid w:val="007247F9"/>
    <w:rsid w:val="00733F0E"/>
    <w:rsid w:val="00733FE4"/>
    <w:rsid w:val="00737CCC"/>
    <w:rsid w:val="00741DE1"/>
    <w:rsid w:val="00742B01"/>
    <w:rsid w:val="00742F99"/>
    <w:rsid w:val="00751608"/>
    <w:rsid w:val="00752F30"/>
    <w:rsid w:val="00754611"/>
    <w:rsid w:val="007555AF"/>
    <w:rsid w:val="007558C0"/>
    <w:rsid w:val="007578EA"/>
    <w:rsid w:val="007608F2"/>
    <w:rsid w:val="00760EE7"/>
    <w:rsid w:val="0076291C"/>
    <w:rsid w:val="0076622A"/>
    <w:rsid w:val="0076634C"/>
    <w:rsid w:val="007678D3"/>
    <w:rsid w:val="0077032A"/>
    <w:rsid w:val="00773D03"/>
    <w:rsid w:val="00774D6C"/>
    <w:rsid w:val="007807EB"/>
    <w:rsid w:val="00782A26"/>
    <w:rsid w:val="00787305"/>
    <w:rsid w:val="00790C78"/>
    <w:rsid w:val="007935D7"/>
    <w:rsid w:val="00796531"/>
    <w:rsid w:val="007A0035"/>
    <w:rsid w:val="007A1C16"/>
    <w:rsid w:val="007A2E98"/>
    <w:rsid w:val="007A3A43"/>
    <w:rsid w:val="007A4A06"/>
    <w:rsid w:val="007A5FE0"/>
    <w:rsid w:val="007A6CB7"/>
    <w:rsid w:val="007B0BE7"/>
    <w:rsid w:val="007B1DAE"/>
    <w:rsid w:val="007B393A"/>
    <w:rsid w:val="007B4DCA"/>
    <w:rsid w:val="007B5C8C"/>
    <w:rsid w:val="007B779A"/>
    <w:rsid w:val="007C03EB"/>
    <w:rsid w:val="007C0CBE"/>
    <w:rsid w:val="007C5FB6"/>
    <w:rsid w:val="007C60B1"/>
    <w:rsid w:val="007D035A"/>
    <w:rsid w:val="007D186F"/>
    <w:rsid w:val="007D423C"/>
    <w:rsid w:val="007D727A"/>
    <w:rsid w:val="007D7E63"/>
    <w:rsid w:val="007E4307"/>
    <w:rsid w:val="007E6368"/>
    <w:rsid w:val="007E7702"/>
    <w:rsid w:val="007F566C"/>
    <w:rsid w:val="007F5AD5"/>
    <w:rsid w:val="007F73A0"/>
    <w:rsid w:val="00804F88"/>
    <w:rsid w:val="008074C0"/>
    <w:rsid w:val="00810854"/>
    <w:rsid w:val="0081162C"/>
    <w:rsid w:val="008134F8"/>
    <w:rsid w:val="00813866"/>
    <w:rsid w:val="00814434"/>
    <w:rsid w:val="00814634"/>
    <w:rsid w:val="00823A8B"/>
    <w:rsid w:val="00833286"/>
    <w:rsid w:val="008362D9"/>
    <w:rsid w:val="00837F1A"/>
    <w:rsid w:val="00840BE5"/>
    <w:rsid w:val="00841CD0"/>
    <w:rsid w:val="00841F5A"/>
    <w:rsid w:val="00843ACF"/>
    <w:rsid w:val="00845185"/>
    <w:rsid w:val="0084597B"/>
    <w:rsid w:val="0084638E"/>
    <w:rsid w:val="008478AA"/>
    <w:rsid w:val="00850707"/>
    <w:rsid w:val="00851647"/>
    <w:rsid w:val="0085531B"/>
    <w:rsid w:val="00857E61"/>
    <w:rsid w:val="00860242"/>
    <w:rsid w:val="00861063"/>
    <w:rsid w:val="0086614C"/>
    <w:rsid w:val="0087252E"/>
    <w:rsid w:val="00874E61"/>
    <w:rsid w:val="008759F3"/>
    <w:rsid w:val="008816F0"/>
    <w:rsid w:val="00881E0E"/>
    <w:rsid w:val="0088305E"/>
    <w:rsid w:val="00883EEA"/>
    <w:rsid w:val="00884623"/>
    <w:rsid w:val="008875A0"/>
    <w:rsid w:val="00894AE4"/>
    <w:rsid w:val="008A1176"/>
    <w:rsid w:val="008A172B"/>
    <w:rsid w:val="008A6A8D"/>
    <w:rsid w:val="008B21C2"/>
    <w:rsid w:val="008B27C9"/>
    <w:rsid w:val="008B5A32"/>
    <w:rsid w:val="008B65A0"/>
    <w:rsid w:val="008B7BA0"/>
    <w:rsid w:val="008C1351"/>
    <w:rsid w:val="008C2A29"/>
    <w:rsid w:val="008C476C"/>
    <w:rsid w:val="008C5B9D"/>
    <w:rsid w:val="008C7238"/>
    <w:rsid w:val="008C7976"/>
    <w:rsid w:val="008F2269"/>
    <w:rsid w:val="008F2F2A"/>
    <w:rsid w:val="008F3BFA"/>
    <w:rsid w:val="008F4BF5"/>
    <w:rsid w:val="008F7C59"/>
    <w:rsid w:val="00900E95"/>
    <w:rsid w:val="0090198B"/>
    <w:rsid w:val="0090226D"/>
    <w:rsid w:val="009112B3"/>
    <w:rsid w:val="00911576"/>
    <w:rsid w:val="00920F1D"/>
    <w:rsid w:val="0092170E"/>
    <w:rsid w:val="00925BC1"/>
    <w:rsid w:val="00925CD2"/>
    <w:rsid w:val="00925D4A"/>
    <w:rsid w:val="0092786B"/>
    <w:rsid w:val="00943864"/>
    <w:rsid w:val="009445EE"/>
    <w:rsid w:val="00944A5B"/>
    <w:rsid w:val="009450CE"/>
    <w:rsid w:val="00945D97"/>
    <w:rsid w:val="00950760"/>
    <w:rsid w:val="00950CE3"/>
    <w:rsid w:val="009537A1"/>
    <w:rsid w:val="00953EA9"/>
    <w:rsid w:val="00953F42"/>
    <w:rsid w:val="0096048D"/>
    <w:rsid w:val="009615D6"/>
    <w:rsid w:val="00961CE4"/>
    <w:rsid w:val="00965396"/>
    <w:rsid w:val="009711CD"/>
    <w:rsid w:val="00971FC1"/>
    <w:rsid w:val="00972F82"/>
    <w:rsid w:val="009757A1"/>
    <w:rsid w:val="0097792B"/>
    <w:rsid w:val="00982008"/>
    <w:rsid w:val="00985C59"/>
    <w:rsid w:val="0098741D"/>
    <w:rsid w:val="00990F22"/>
    <w:rsid w:val="00993F13"/>
    <w:rsid w:val="00996584"/>
    <w:rsid w:val="009976D6"/>
    <w:rsid w:val="009979C6"/>
    <w:rsid w:val="009A403F"/>
    <w:rsid w:val="009A546A"/>
    <w:rsid w:val="009A7561"/>
    <w:rsid w:val="009B24C3"/>
    <w:rsid w:val="009B2C20"/>
    <w:rsid w:val="009B3458"/>
    <w:rsid w:val="009B38A4"/>
    <w:rsid w:val="009B3B85"/>
    <w:rsid w:val="009B45B4"/>
    <w:rsid w:val="009B6429"/>
    <w:rsid w:val="009B6F72"/>
    <w:rsid w:val="009C1CA6"/>
    <w:rsid w:val="009C5006"/>
    <w:rsid w:val="009D5F25"/>
    <w:rsid w:val="009D6108"/>
    <w:rsid w:val="009D7FB9"/>
    <w:rsid w:val="009E3744"/>
    <w:rsid w:val="009E4F99"/>
    <w:rsid w:val="009E5CD7"/>
    <w:rsid w:val="009E63CA"/>
    <w:rsid w:val="009E6F4A"/>
    <w:rsid w:val="009F23B1"/>
    <w:rsid w:val="009F69F5"/>
    <w:rsid w:val="009F7342"/>
    <w:rsid w:val="00A06529"/>
    <w:rsid w:val="00A133CC"/>
    <w:rsid w:val="00A145AC"/>
    <w:rsid w:val="00A146F8"/>
    <w:rsid w:val="00A17A13"/>
    <w:rsid w:val="00A20D91"/>
    <w:rsid w:val="00A22366"/>
    <w:rsid w:val="00A22754"/>
    <w:rsid w:val="00A23094"/>
    <w:rsid w:val="00A26DF1"/>
    <w:rsid w:val="00A27D68"/>
    <w:rsid w:val="00A36244"/>
    <w:rsid w:val="00A37FE5"/>
    <w:rsid w:val="00A42D6D"/>
    <w:rsid w:val="00A47670"/>
    <w:rsid w:val="00A47BC8"/>
    <w:rsid w:val="00A50361"/>
    <w:rsid w:val="00A52F27"/>
    <w:rsid w:val="00A53997"/>
    <w:rsid w:val="00A54834"/>
    <w:rsid w:val="00A54A0B"/>
    <w:rsid w:val="00A54CF8"/>
    <w:rsid w:val="00A603F6"/>
    <w:rsid w:val="00A62F28"/>
    <w:rsid w:val="00A653D5"/>
    <w:rsid w:val="00A673AB"/>
    <w:rsid w:val="00A73359"/>
    <w:rsid w:val="00A80356"/>
    <w:rsid w:val="00A804BD"/>
    <w:rsid w:val="00A81EEF"/>
    <w:rsid w:val="00A83465"/>
    <w:rsid w:val="00A84AD4"/>
    <w:rsid w:val="00A87DC3"/>
    <w:rsid w:val="00A9210D"/>
    <w:rsid w:val="00A92B09"/>
    <w:rsid w:val="00A93053"/>
    <w:rsid w:val="00A93436"/>
    <w:rsid w:val="00A946B8"/>
    <w:rsid w:val="00A959A9"/>
    <w:rsid w:val="00A960D1"/>
    <w:rsid w:val="00A97C0D"/>
    <w:rsid w:val="00AA15C7"/>
    <w:rsid w:val="00AB4987"/>
    <w:rsid w:val="00AB522C"/>
    <w:rsid w:val="00AC4090"/>
    <w:rsid w:val="00AC6721"/>
    <w:rsid w:val="00AD0DE1"/>
    <w:rsid w:val="00AD3546"/>
    <w:rsid w:val="00AD38A0"/>
    <w:rsid w:val="00AD6710"/>
    <w:rsid w:val="00AE0DC4"/>
    <w:rsid w:val="00AF001C"/>
    <w:rsid w:val="00AF3B44"/>
    <w:rsid w:val="00AF41EA"/>
    <w:rsid w:val="00AF4E49"/>
    <w:rsid w:val="00AF4F4D"/>
    <w:rsid w:val="00AF50C0"/>
    <w:rsid w:val="00B044A9"/>
    <w:rsid w:val="00B047E9"/>
    <w:rsid w:val="00B053F6"/>
    <w:rsid w:val="00B06F00"/>
    <w:rsid w:val="00B11966"/>
    <w:rsid w:val="00B11B9F"/>
    <w:rsid w:val="00B11F5A"/>
    <w:rsid w:val="00B1230C"/>
    <w:rsid w:val="00B15670"/>
    <w:rsid w:val="00B15FAD"/>
    <w:rsid w:val="00B17ECE"/>
    <w:rsid w:val="00B21F8D"/>
    <w:rsid w:val="00B2345E"/>
    <w:rsid w:val="00B24BE1"/>
    <w:rsid w:val="00B25F20"/>
    <w:rsid w:val="00B26140"/>
    <w:rsid w:val="00B266AB"/>
    <w:rsid w:val="00B318DA"/>
    <w:rsid w:val="00B31D81"/>
    <w:rsid w:val="00B335BC"/>
    <w:rsid w:val="00B33F1F"/>
    <w:rsid w:val="00B34C10"/>
    <w:rsid w:val="00B366FE"/>
    <w:rsid w:val="00B375CE"/>
    <w:rsid w:val="00B410F5"/>
    <w:rsid w:val="00B44193"/>
    <w:rsid w:val="00B44AF0"/>
    <w:rsid w:val="00B4719D"/>
    <w:rsid w:val="00B47FB3"/>
    <w:rsid w:val="00B50FC5"/>
    <w:rsid w:val="00B531FE"/>
    <w:rsid w:val="00B5358B"/>
    <w:rsid w:val="00B5411F"/>
    <w:rsid w:val="00B54E7A"/>
    <w:rsid w:val="00B60BED"/>
    <w:rsid w:val="00B6185A"/>
    <w:rsid w:val="00B6210C"/>
    <w:rsid w:val="00B63859"/>
    <w:rsid w:val="00B663F2"/>
    <w:rsid w:val="00B67035"/>
    <w:rsid w:val="00B67668"/>
    <w:rsid w:val="00B70581"/>
    <w:rsid w:val="00B7244A"/>
    <w:rsid w:val="00B731DD"/>
    <w:rsid w:val="00B77594"/>
    <w:rsid w:val="00B81259"/>
    <w:rsid w:val="00B8256F"/>
    <w:rsid w:val="00B850A9"/>
    <w:rsid w:val="00B85BE1"/>
    <w:rsid w:val="00B91680"/>
    <w:rsid w:val="00B91A05"/>
    <w:rsid w:val="00B93728"/>
    <w:rsid w:val="00B938CA"/>
    <w:rsid w:val="00B95707"/>
    <w:rsid w:val="00B96722"/>
    <w:rsid w:val="00B97EDC"/>
    <w:rsid w:val="00BA0EB8"/>
    <w:rsid w:val="00BA1ADE"/>
    <w:rsid w:val="00BA4E3C"/>
    <w:rsid w:val="00BA6F0E"/>
    <w:rsid w:val="00BA794D"/>
    <w:rsid w:val="00BB03F0"/>
    <w:rsid w:val="00BB041B"/>
    <w:rsid w:val="00BB2C77"/>
    <w:rsid w:val="00BB3E60"/>
    <w:rsid w:val="00BB51B6"/>
    <w:rsid w:val="00BB5FB3"/>
    <w:rsid w:val="00BC6844"/>
    <w:rsid w:val="00BD1C38"/>
    <w:rsid w:val="00BD2516"/>
    <w:rsid w:val="00BD42A3"/>
    <w:rsid w:val="00BD51DC"/>
    <w:rsid w:val="00BD55C7"/>
    <w:rsid w:val="00BD6319"/>
    <w:rsid w:val="00BD7B72"/>
    <w:rsid w:val="00BE0D04"/>
    <w:rsid w:val="00BE553A"/>
    <w:rsid w:val="00BE68EB"/>
    <w:rsid w:val="00BF2262"/>
    <w:rsid w:val="00BF2E4A"/>
    <w:rsid w:val="00BF7C9F"/>
    <w:rsid w:val="00C00AA6"/>
    <w:rsid w:val="00C00E15"/>
    <w:rsid w:val="00C028EB"/>
    <w:rsid w:val="00C02FD1"/>
    <w:rsid w:val="00C05DB2"/>
    <w:rsid w:val="00C07D66"/>
    <w:rsid w:val="00C1110C"/>
    <w:rsid w:val="00C117C7"/>
    <w:rsid w:val="00C1423F"/>
    <w:rsid w:val="00C1557E"/>
    <w:rsid w:val="00C17F30"/>
    <w:rsid w:val="00C215DC"/>
    <w:rsid w:val="00C224FE"/>
    <w:rsid w:val="00C239FF"/>
    <w:rsid w:val="00C244E0"/>
    <w:rsid w:val="00C24B3B"/>
    <w:rsid w:val="00C24DCD"/>
    <w:rsid w:val="00C31A29"/>
    <w:rsid w:val="00C3647F"/>
    <w:rsid w:val="00C36B94"/>
    <w:rsid w:val="00C50958"/>
    <w:rsid w:val="00C569BB"/>
    <w:rsid w:val="00C57AE1"/>
    <w:rsid w:val="00C616A2"/>
    <w:rsid w:val="00C61B15"/>
    <w:rsid w:val="00C62382"/>
    <w:rsid w:val="00C627B8"/>
    <w:rsid w:val="00C6349B"/>
    <w:rsid w:val="00C634CB"/>
    <w:rsid w:val="00C66C21"/>
    <w:rsid w:val="00C71278"/>
    <w:rsid w:val="00C71790"/>
    <w:rsid w:val="00C75427"/>
    <w:rsid w:val="00C82798"/>
    <w:rsid w:val="00C83C94"/>
    <w:rsid w:val="00C8788C"/>
    <w:rsid w:val="00C93703"/>
    <w:rsid w:val="00C9378C"/>
    <w:rsid w:val="00C94076"/>
    <w:rsid w:val="00C94951"/>
    <w:rsid w:val="00C95F24"/>
    <w:rsid w:val="00C97D0B"/>
    <w:rsid w:val="00CA16A3"/>
    <w:rsid w:val="00CA2F62"/>
    <w:rsid w:val="00CA337C"/>
    <w:rsid w:val="00CA7FCD"/>
    <w:rsid w:val="00CB15CD"/>
    <w:rsid w:val="00CB3BD8"/>
    <w:rsid w:val="00CB601D"/>
    <w:rsid w:val="00CB7423"/>
    <w:rsid w:val="00CC02F0"/>
    <w:rsid w:val="00CC03E5"/>
    <w:rsid w:val="00CC1F14"/>
    <w:rsid w:val="00CC2E7D"/>
    <w:rsid w:val="00CC66FB"/>
    <w:rsid w:val="00CC76E7"/>
    <w:rsid w:val="00CD0A73"/>
    <w:rsid w:val="00CD0F37"/>
    <w:rsid w:val="00CD116E"/>
    <w:rsid w:val="00CD2B64"/>
    <w:rsid w:val="00CD6DBC"/>
    <w:rsid w:val="00CE383D"/>
    <w:rsid w:val="00CE4D8A"/>
    <w:rsid w:val="00CF19C1"/>
    <w:rsid w:val="00CF19E3"/>
    <w:rsid w:val="00CF1E77"/>
    <w:rsid w:val="00CF2353"/>
    <w:rsid w:val="00CF4F09"/>
    <w:rsid w:val="00CF5540"/>
    <w:rsid w:val="00CF5BA4"/>
    <w:rsid w:val="00D00992"/>
    <w:rsid w:val="00D03E40"/>
    <w:rsid w:val="00D048C2"/>
    <w:rsid w:val="00D0578A"/>
    <w:rsid w:val="00D10DFC"/>
    <w:rsid w:val="00D11106"/>
    <w:rsid w:val="00D14A07"/>
    <w:rsid w:val="00D16003"/>
    <w:rsid w:val="00D16686"/>
    <w:rsid w:val="00D17EC8"/>
    <w:rsid w:val="00D230F3"/>
    <w:rsid w:val="00D23F95"/>
    <w:rsid w:val="00D26555"/>
    <w:rsid w:val="00D26CEC"/>
    <w:rsid w:val="00D27349"/>
    <w:rsid w:val="00D31FE6"/>
    <w:rsid w:val="00D32FDA"/>
    <w:rsid w:val="00D342A8"/>
    <w:rsid w:val="00D36F37"/>
    <w:rsid w:val="00D4404C"/>
    <w:rsid w:val="00D4421E"/>
    <w:rsid w:val="00D462F7"/>
    <w:rsid w:val="00D4710D"/>
    <w:rsid w:val="00D51493"/>
    <w:rsid w:val="00D519A3"/>
    <w:rsid w:val="00D54A54"/>
    <w:rsid w:val="00D5667B"/>
    <w:rsid w:val="00D60EAB"/>
    <w:rsid w:val="00D610DC"/>
    <w:rsid w:val="00D625F1"/>
    <w:rsid w:val="00D63968"/>
    <w:rsid w:val="00D72E6E"/>
    <w:rsid w:val="00D72F26"/>
    <w:rsid w:val="00D773B0"/>
    <w:rsid w:val="00D775B4"/>
    <w:rsid w:val="00D813D0"/>
    <w:rsid w:val="00D8159A"/>
    <w:rsid w:val="00D83A03"/>
    <w:rsid w:val="00D84151"/>
    <w:rsid w:val="00D84B7C"/>
    <w:rsid w:val="00D85CB5"/>
    <w:rsid w:val="00D87EF1"/>
    <w:rsid w:val="00D90310"/>
    <w:rsid w:val="00D9279A"/>
    <w:rsid w:val="00D93FA0"/>
    <w:rsid w:val="00D943CF"/>
    <w:rsid w:val="00DA079E"/>
    <w:rsid w:val="00DA2065"/>
    <w:rsid w:val="00DA386E"/>
    <w:rsid w:val="00DA4A51"/>
    <w:rsid w:val="00DC1147"/>
    <w:rsid w:val="00DC52D1"/>
    <w:rsid w:val="00DC543C"/>
    <w:rsid w:val="00DC5DB6"/>
    <w:rsid w:val="00DC6DCC"/>
    <w:rsid w:val="00DD0E47"/>
    <w:rsid w:val="00DD1A35"/>
    <w:rsid w:val="00DD2351"/>
    <w:rsid w:val="00DD33A7"/>
    <w:rsid w:val="00DD3E0A"/>
    <w:rsid w:val="00DD4793"/>
    <w:rsid w:val="00DD6081"/>
    <w:rsid w:val="00DD6B23"/>
    <w:rsid w:val="00DE2F79"/>
    <w:rsid w:val="00DE5656"/>
    <w:rsid w:val="00DE587E"/>
    <w:rsid w:val="00DF0E0A"/>
    <w:rsid w:val="00DF19E6"/>
    <w:rsid w:val="00DF4520"/>
    <w:rsid w:val="00DF68B2"/>
    <w:rsid w:val="00E00156"/>
    <w:rsid w:val="00E01A26"/>
    <w:rsid w:val="00E01D91"/>
    <w:rsid w:val="00E05E69"/>
    <w:rsid w:val="00E07F3C"/>
    <w:rsid w:val="00E15C11"/>
    <w:rsid w:val="00E174B0"/>
    <w:rsid w:val="00E2068C"/>
    <w:rsid w:val="00E21AE7"/>
    <w:rsid w:val="00E24192"/>
    <w:rsid w:val="00E2592B"/>
    <w:rsid w:val="00E27DEF"/>
    <w:rsid w:val="00E35D4F"/>
    <w:rsid w:val="00E37C12"/>
    <w:rsid w:val="00E42458"/>
    <w:rsid w:val="00E430B1"/>
    <w:rsid w:val="00E437B8"/>
    <w:rsid w:val="00E442B1"/>
    <w:rsid w:val="00E45C8C"/>
    <w:rsid w:val="00E464BE"/>
    <w:rsid w:val="00E50240"/>
    <w:rsid w:val="00E55ED9"/>
    <w:rsid w:val="00E564CF"/>
    <w:rsid w:val="00E57300"/>
    <w:rsid w:val="00E57C50"/>
    <w:rsid w:val="00E60C9C"/>
    <w:rsid w:val="00E61A15"/>
    <w:rsid w:val="00E63F1D"/>
    <w:rsid w:val="00E64D98"/>
    <w:rsid w:val="00E6654D"/>
    <w:rsid w:val="00E674E0"/>
    <w:rsid w:val="00E703B1"/>
    <w:rsid w:val="00E72DC8"/>
    <w:rsid w:val="00E76BEC"/>
    <w:rsid w:val="00E8045C"/>
    <w:rsid w:val="00E81935"/>
    <w:rsid w:val="00E8202D"/>
    <w:rsid w:val="00E821C5"/>
    <w:rsid w:val="00E867CE"/>
    <w:rsid w:val="00E870EC"/>
    <w:rsid w:val="00E87684"/>
    <w:rsid w:val="00E87EF2"/>
    <w:rsid w:val="00E92306"/>
    <w:rsid w:val="00E9257B"/>
    <w:rsid w:val="00E9373E"/>
    <w:rsid w:val="00E96E42"/>
    <w:rsid w:val="00E97B2E"/>
    <w:rsid w:val="00E97DFF"/>
    <w:rsid w:val="00EA23C1"/>
    <w:rsid w:val="00EB1FC3"/>
    <w:rsid w:val="00EB3B3F"/>
    <w:rsid w:val="00EB7225"/>
    <w:rsid w:val="00EC0760"/>
    <w:rsid w:val="00EC0A25"/>
    <w:rsid w:val="00EC3937"/>
    <w:rsid w:val="00EC3B1B"/>
    <w:rsid w:val="00EC688F"/>
    <w:rsid w:val="00ED0A05"/>
    <w:rsid w:val="00ED318D"/>
    <w:rsid w:val="00ED5D7A"/>
    <w:rsid w:val="00EE0F10"/>
    <w:rsid w:val="00EE1735"/>
    <w:rsid w:val="00EE4CF4"/>
    <w:rsid w:val="00EE6371"/>
    <w:rsid w:val="00EE6DF5"/>
    <w:rsid w:val="00EE7BC6"/>
    <w:rsid w:val="00EF0A67"/>
    <w:rsid w:val="00EF2204"/>
    <w:rsid w:val="00EF59E3"/>
    <w:rsid w:val="00F0025E"/>
    <w:rsid w:val="00F02004"/>
    <w:rsid w:val="00F02FD2"/>
    <w:rsid w:val="00F0748F"/>
    <w:rsid w:val="00F10499"/>
    <w:rsid w:val="00F11759"/>
    <w:rsid w:val="00F1670A"/>
    <w:rsid w:val="00F1724B"/>
    <w:rsid w:val="00F17EDC"/>
    <w:rsid w:val="00F22F23"/>
    <w:rsid w:val="00F23D7D"/>
    <w:rsid w:val="00F23E7F"/>
    <w:rsid w:val="00F26636"/>
    <w:rsid w:val="00F26A1C"/>
    <w:rsid w:val="00F278EC"/>
    <w:rsid w:val="00F30786"/>
    <w:rsid w:val="00F3145F"/>
    <w:rsid w:val="00F32DC1"/>
    <w:rsid w:val="00F33159"/>
    <w:rsid w:val="00F335CD"/>
    <w:rsid w:val="00F3790E"/>
    <w:rsid w:val="00F4035C"/>
    <w:rsid w:val="00F428EC"/>
    <w:rsid w:val="00F42E8C"/>
    <w:rsid w:val="00F43EBD"/>
    <w:rsid w:val="00F502DB"/>
    <w:rsid w:val="00F51131"/>
    <w:rsid w:val="00F52DEE"/>
    <w:rsid w:val="00F539C8"/>
    <w:rsid w:val="00F54A90"/>
    <w:rsid w:val="00F56240"/>
    <w:rsid w:val="00F566B0"/>
    <w:rsid w:val="00F61831"/>
    <w:rsid w:val="00F62C5E"/>
    <w:rsid w:val="00F65D0C"/>
    <w:rsid w:val="00F67B66"/>
    <w:rsid w:val="00F7677F"/>
    <w:rsid w:val="00F7787B"/>
    <w:rsid w:val="00F83D3F"/>
    <w:rsid w:val="00F84133"/>
    <w:rsid w:val="00F87920"/>
    <w:rsid w:val="00F90059"/>
    <w:rsid w:val="00F929DD"/>
    <w:rsid w:val="00F94251"/>
    <w:rsid w:val="00F97099"/>
    <w:rsid w:val="00FA1D79"/>
    <w:rsid w:val="00FB4153"/>
    <w:rsid w:val="00FB6E41"/>
    <w:rsid w:val="00FB7310"/>
    <w:rsid w:val="00FC78F9"/>
    <w:rsid w:val="00FD0A77"/>
    <w:rsid w:val="00FD12CB"/>
    <w:rsid w:val="00FD3F7A"/>
    <w:rsid w:val="00FE1073"/>
    <w:rsid w:val="00FE218A"/>
    <w:rsid w:val="00FE3C47"/>
    <w:rsid w:val="00FE43D7"/>
    <w:rsid w:val="00FE6D68"/>
    <w:rsid w:val="00FE7E5F"/>
    <w:rsid w:val="00FF16BC"/>
    <w:rsid w:val="00FF2653"/>
    <w:rsid w:val="00FF294D"/>
    <w:rsid w:val="00FF4674"/>
    <w:rsid w:val="00FF4687"/>
    <w:rsid w:val="00FF52DA"/>
    <w:rsid w:val="00FF5AAA"/>
    <w:rsid w:val="00FF7F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F2"/>
    <w:pPr>
      <w:spacing w:line="240" w:lineRule="atLeast"/>
    </w:pPr>
    <w:rPr>
      <w:rFonts w:ascii="Verdana" w:hAnsi="Verdana"/>
      <w:sz w:val="18"/>
      <w:szCs w:val="24"/>
      <w:lang w:eastAsia="bg-BG"/>
    </w:rPr>
  </w:style>
  <w:style w:type="paragraph" w:styleId="Heading1">
    <w:name w:val="heading 1"/>
    <w:basedOn w:val="Normal"/>
    <w:next w:val="Normal"/>
    <w:qFormat/>
    <w:rsid w:val="00021394"/>
    <w:pPr>
      <w:keepNext/>
      <w:numPr>
        <w:numId w:val="6"/>
      </w:numPr>
      <w:spacing w:after="240"/>
      <w:outlineLvl w:val="0"/>
    </w:pPr>
    <w:rPr>
      <w:rFonts w:cs="Arial"/>
      <w:bCs/>
      <w:kern w:val="32"/>
      <w:szCs w:val="32"/>
    </w:rPr>
  </w:style>
  <w:style w:type="paragraph" w:styleId="Heading2">
    <w:name w:val="heading 2"/>
    <w:basedOn w:val="Normal"/>
    <w:next w:val="Normal"/>
    <w:qFormat/>
    <w:rsid w:val="00021394"/>
    <w:pPr>
      <w:keepNext/>
      <w:numPr>
        <w:ilvl w:val="1"/>
        <w:numId w:val="6"/>
      </w:numPr>
      <w:outlineLvl w:val="1"/>
    </w:pPr>
    <w:rPr>
      <w:rFonts w:cs="Arial"/>
      <w:bCs/>
      <w:iCs/>
      <w:szCs w:val="28"/>
    </w:rPr>
  </w:style>
  <w:style w:type="paragraph" w:styleId="Heading3">
    <w:name w:val="heading 3"/>
    <w:basedOn w:val="Normal"/>
    <w:next w:val="Normal"/>
    <w:qFormat/>
    <w:rsid w:val="00021394"/>
    <w:pPr>
      <w:keepNext/>
      <w:numPr>
        <w:ilvl w:val="2"/>
        <w:numId w:val="6"/>
      </w:numPr>
      <w:outlineLvl w:val="2"/>
    </w:pPr>
    <w:rPr>
      <w:rFonts w:cs="Arial"/>
      <w:bCs/>
      <w:szCs w:val="26"/>
    </w:rPr>
  </w:style>
  <w:style w:type="paragraph" w:styleId="Heading5">
    <w:name w:val="heading 5"/>
    <w:basedOn w:val="Normal"/>
    <w:next w:val="Normal"/>
    <w:qFormat/>
    <w:rsid w:val="00021394"/>
    <w:pPr>
      <w:numPr>
        <w:ilvl w:val="4"/>
        <w:numId w:val="6"/>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188"/>
    <w:pPr>
      <w:tabs>
        <w:tab w:val="center" w:pos="4536"/>
        <w:tab w:val="right" w:pos="9072"/>
      </w:tabs>
    </w:pPr>
  </w:style>
  <w:style w:type="paragraph" w:styleId="Footer">
    <w:name w:val="footer"/>
    <w:basedOn w:val="Normal"/>
    <w:rsid w:val="00540188"/>
    <w:pPr>
      <w:tabs>
        <w:tab w:val="center" w:pos="4536"/>
        <w:tab w:val="right" w:pos="9072"/>
      </w:tabs>
    </w:pPr>
  </w:style>
  <w:style w:type="table" w:styleId="TableGrid">
    <w:name w:val="Table Grid"/>
    <w:basedOn w:val="TableNormal"/>
    <w:rsid w:val="0054018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erationwithtext">
    <w:name w:val="Enumeration with text"/>
    <w:basedOn w:val="Normal"/>
    <w:rsid w:val="00E442B1"/>
    <w:pPr>
      <w:numPr>
        <w:numId w:val="1"/>
      </w:numPr>
    </w:pPr>
    <w:rPr>
      <w:lang w:val="en-US"/>
    </w:rPr>
  </w:style>
  <w:style w:type="paragraph" w:customStyle="1" w:styleId="Indentedenumerationwithtext">
    <w:name w:val="Indented enumeration with text"/>
    <w:basedOn w:val="Normal"/>
    <w:rsid w:val="00E72DC8"/>
    <w:pPr>
      <w:numPr>
        <w:numId w:val="2"/>
      </w:numPr>
    </w:pPr>
  </w:style>
  <w:style w:type="paragraph" w:styleId="BalloonText">
    <w:name w:val="Balloon Text"/>
    <w:basedOn w:val="Normal"/>
    <w:link w:val="BalloonTextChar"/>
    <w:rsid w:val="00EC0A25"/>
    <w:pPr>
      <w:spacing w:line="240" w:lineRule="auto"/>
    </w:pPr>
    <w:rPr>
      <w:rFonts w:ascii="Tahoma" w:hAnsi="Tahoma" w:cs="Tahoma"/>
      <w:sz w:val="16"/>
      <w:szCs w:val="16"/>
    </w:rPr>
  </w:style>
  <w:style w:type="paragraph" w:customStyle="1" w:styleId="Bulletswithtext">
    <w:name w:val="Bullets with text"/>
    <w:basedOn w:val="Normal"/>
    <w:rsid w:val="000F5C2F"/>
    <w:pPr>
      <w:numPr>
        <w:numId w:val="12"/>
      </w:numPr>
    </w:pPr>
    <w:rPr>
      <w:lang w:val="en-US"/>
    </w:rPr>
  </w:style>
  <w:style w:type="paragraph" w:styleId="FootnoteText">
    <w:name w:val="footnote text"/>
    <w:basedOn w:val="Normal"/>
    <w:link w:val="FootnoteTextChar"/>
    <w:uiPriority w:val="99"/>
    <w:semiHidden/>
    <w:rsid w:val="00961CE4"/>
    <w:pPr>
      <w:framePr w:wrap="notBeside" w:vAnchor="text" w:hAnchor="text" w:y="1"/>
      <w:spacing w:line="180" w:lineRule="atLeast"/>
    </w:pPr>
    <w:rPr>
      <w:sz w:val="13"/>
      <w:szCs w:val="20"/>
    </w:rPr>
  </w:style>
  <w:style w:type="character" w:styleId="FootnoteReference">
    <w:name w:val="footnote reference"/>
    <w:basedOn w:val="DefaultParagraphFont"/>
    <w:rsid w:val="007B0BE7"/>
    <w:rPr>
      <w:rFonts w:ascii="Verdana" w:hAnsi="Verdana"/>
      <w:dstrike w:val="0"/>
      <w:sz w:val="13"/>
      <w:vertAlign w:val="baseline"/>
    </w:rPr>
  </w:style>
  <w:style w:type="character" w:customStyle="1" w:styleId="BalloonTextChar">
    <w:name w:val="Balloon Text Char"/>
    <w:basedOn w:val="DefaultParagraphFont"/>
    <w:link w:val="BalloonText"/>
    <w:rsid w:val="00EC0A25"/>
    <w:rPr>
      <w:rFonts w:ascii="Tahoma" w:hAnsi="Tahoma" w:cs="Tahoma"/>
      <w:sz w:val="16"/>
      <w:szCs w:val="16"/>
      <w:lang w:eastAsia="bg-BG"/>
    </w:rPr>
  </w:style>
  <w:style w:type="character" w:styleId="CommentReference">
    <w:name w:val="annotation reference"/>
    <w:basedOn w:val="DefaultParagraphFont"/>
    <w:uiPriority w:val="99"/>
    <w:rsid w:val="00D93FA0"/>
    <w:rPr>
      <w:sz w:val="16"/>
      <w:szCs w:val="16"/>
    </w:rPr>
  </w:style>
  <w:style w:type="paragraph" w:styleId="CommentText">
    <w:name w:val="annotation text"/>
    <w:basedOn w:val="Normal"/>
    <w:link w:val="CommentTextChar"/>
    <w:uiPriority w:val="99"/>
    <w:rsid w:val="00D93FA0"/>
    <w:pPr>
      <w:spacing w:line="240" w:lineRule="auto"/>
    </w:pPr>
    <w:rPr>
      <w:sz w:val="20"/>
      <w:szCs w:val="20"/>
    </w:rPr>
  </w:style>
  <w:style w:type="character" w:customStyle="1" w:styleId="CommentTextChar">
    <w:name w:val="Comment Text Char"/>
    <w:basedOn w:val="DefaultParagraphFont"/>
    <w:link w:val="CommentText"/>
    <w:uiPriority w:val="99"/>
    <w:rsid w:val="00D93FA0"/>
    <w:rPr>
      <w:rFonts w:ascii="Verdana" w:hAnsi="Verdana"/>
      <w:lang w:eastAsia="bg-BG"/>
    </w:rPr>
  </w:style>
  <w:style w:type="paragraph" w:styleId="CommentSubject">
    <w:name w:val="annotation subject"/>
    <w:basedOn w:val="CommentText"/>
    <w:next w:val="CommentText"/>
    <w:link w:val="CommentSubjectChar"/>
    <w:rsid w:val="00D93FA0"/>
    <w:rPr>
      <w:b/>
      <w:bCs/>
    </w:rPr>
  </w:style>
  <w:style w:type="character" w:customStyle="1" w:styleId="CommentSubjectChar">
    <w:name w:val="Comment Subject Char"/>
    <w:basedOn w:val="CommentTextChar"/>
    <w:link w:val="CommentSubject"/>
    <w:rsid w:val="00D93FA0"/>
    <w:rPr>
      <w:rFonts w:ascii="Verdana" w:hAnsi="Verdana"/>
      <w:b/>
      <w:bCs/>
      <w:lang w:eastAsia="bg-BG"/>
    </w:rPr>
  </w:style>
  <w:style w:type="paragraph" w:styleId="Revision">
    <w:name w:val="Revision"/>
    <w:hidden/>
    <w:uiPriority w:val="99"/>
    <w:semiHidden/>
    <w:rsid w:val="0013714C"/>
    <w:rPr>
      <w:rFonts w:ascii="Verdana" w:hAnsi="Verdana"/>
      <w:sz w:val="18"/>
      <w:szCs w:val="24"/>
      <w:lang w:eastAsia="bg-BG"/>
    </w:rPr>
  </w:style>
  <w:style w:type="paragraph" w:styleId="ListParagraph">
    <w:name w:val="List Paragraph"/>
    <w:basedOn w:val="Normal"/>
    <w:uiPriority w:val="34"/>
    <w:qFormat/>
    <w:rsid w:val="00A54CF8"/>
    <w:pPr>
      <w:ind w:left="720"/>
      <w:contextualSpacing/>
    </w:pPr>
  </w:style>
  <w:style w:type="paragraph" w:customStyle="1" w:styleId="ecxmsonormal">
    <w:name w:val="ecxmsonormal"/>
    <w:basedOn w:val="Normal"/>
    <w:rsid w:val="00090793"/>
    <w:pPr>
      <w:spacing w:after="324" w:line="240" w:lineRule="auto"/>
    </w:pPr>
    <w:rPr>
      <w:rFonts w:ascii="Times New Roman" w:hAnsi="Times New Roman"/>
      <w:sz w:val="24"/>
      <w:lang w:eastAsia="nl-NL"/>
    </w:rPr>
  </w:style>
  <w:style w:type="numbering" w:styleId="111111">
    <w:name w:val="Outline List 2"/>
    <w:basedOn w:val="NoList"/>
    <w:uiPriority w:val="99"/>
    <w:semiHidden/>
    <w:unhideWhenUsed/>
    <w:rsid w:val="00724626"/>
    <w:pPr>
      <w:numPr>
        <w:numId w:val="20"/>
      </w:numPr>
    </w:pPr>
  </w:style>
  <w:style w:type="character" w:customStyle="1" w:styleId="apple-converted-space">
    <w:name w:val="apple-converted-space"/>
    <w:basedOn w:val="DefaultParagraphFont"/>
    <w:rsid w:val="0022301D"/>
  </w:style>
  <w:style w:type="character" w:customStyle="1" w:styleId="HeaderChar">
    <w:name w:val="Header Char"/>
    <w:basedOn w:val="DefaultParagraphFont"/>
    <w:link w:val="Header"/>
    <w:uiPriority w:val="99"/>
    <w:locked/>
    <w:rsid w:val="00DC5DB6"/>
    <w:rPr>
      <w:rFonts w:ascii="Verdana" w:hAnsi="Verdana"/>
      <w:sz w:val="18"/>
      <w:szCs w:val="24"/>
      <w:lang w:eastAsia="bg-BG"/>
    </w:rPr>
  </w:style>
  <w:style w:type="character" w:customStyle="1" w:styleId="FootnoteTextChar">
    <w:name w:val="Footnote Text Char"/>
    <w:link w:val="FootnoteText"/>
    <w:uiPriority w:val="99"/>
    <w:semiHidden/>
    <w:rsid w:val="004F40C7"/>
    <w:rPr>
      <w:rFonts w:ascii="Verdana" w:hAnsi="Verdana"/>
      <w:sz w:val="13"/>
      <w:lang w:eastAsia="bg-BG"/>
    </w:rPr>
  </w:style>
  <w:style w:type="character" w:styleId="Strong">
    <w:name w:val="Strong"/>
    <w:basedOn w:val="DefaultParagraphFont"/>
    <w:uiPriority w:val="22"/>
    <w:qFormat/>
    <w:rsid w:val="00437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F2"/>
    <w:pPr>
      <w:spacing w:line="240" w:lineRule="atLeast"/>
    </w:pPr>
    <w:rPr>
      <w:rFonts w:ascii="Verdana" w:hAnsi="Verdana"/>
      <w:sz w:val="18"/>
      <w:szCs w:val="24"/>
      <w:lang w:eastAsia="bg-BG"/>
    </w:rPr>
  </w:style>
  <w:style w:type="paragraph" w:styleId="Heading1">
    <w:name w:val="heading 1"/>
    <w:basedOn w:val="Normal"/>
    <w:next w:val="Normal"/>
    <w:qFormat/>
    <w:rsid w:val="00021394"/>
    <w:pPr>
      <w:keepNext/>
      <w:numPr>
        <w:numId w:val="6"/>
      </w:numPr>
      <w:spacing w:after="240"/>
      <w:outlineLvl w:val="0"/>
    </w:pPr>
    <w:rPr>
      <w:rFonts w:cs="Arial"/>
      <w:bCs/>
      <w:kern w:val="32"/>
      <w:szCs w:val="32"/>
    </w:rPr>
  </w:style>
  <w:style w:type="paragraph" w:styleId="Heading2">
    <w:name w:val="heading 2"/>
    <w:basedOn w:val="Normal"/>
    <w:next w:val="Normal"/>
    <w:qFormat/>
    <w:rsid w:val="00021394"/>
    <w:pPr>
      <w:keepNext/>
      <w:numPr>
        <w:ilvl w:val="1"/>
        <w:numId w:val="6"/>
      </w:numPr>
      <w:outlineLvl w:val="1"/>
    </w:pPr>
    <w:rPr>
      <w:rFonts w:cs="Arial"/>
      <w:bCs/>
      <w:iCs/>
      <w:szCs w:val="28"/>
    </w:rPr>
  </w:style>
  <w:style w:type="paragraph" w:styleId="Heading3">
    <w:name w:val="heading 3"/>
    <w:basedOn w:val="Normal"/>
    <w:next w:val="Normal"/>
    <w:qFormat/>
    <w:rsid w:val="00021394"/>
    <w:pPr>
      <w:keepNext/>
      <w:numPr>
        <w:ilvl w:val="2"/>
        <w:numId w:val="6"/>
      </w:numPr>
      <w:outlineLvl w:val="2"/>
    </w:pPr>
    <w:rPr>
      <w:rFonts w:cs="Arial"/>
      <w:bCs/>
      <w:szCs w:val="26"/>
    </w:rPr>
  </w:style>
  <w:style w:type="paragraph" w:styleId="Heading5">
    <w:name w:val="heading 5"/>
    <w:basedOn w:val="Normal"/>
    <w:next w:val="Normal"/>
    <w:qFormat/>
    <w:rsid w:val="00021394"/>
    <w:pPr>
      <w:numPr>
        <w:ilvl w:val="4"/>
        <w:numId w:val="6"/>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188"/>
    <w:pPr>
      <w:tabs>
        <w:tab w:val="center" w:pos="4536"/>
        <w:tab w:val="right" w:pos="9072"/>
      </w:tabs>
    </w:pPr>
  </w:style>
  <w:style w:type="paragraph" w:styleId="Footer">
    <w:name w:val="footer"/>
    <w:basedOn w:val="Normal"/>
    <w:rsid w:val="00540188"/>
    <w:pPr>
      <w:tabs>
        <w:tab w:val="center" w:pos="4536"/>
        <w:tab w:val="right" w:pos="9072"/>
      </w:tabs>
    </w:pPr>
  </w:style>
  <w:style w:type="table" w:styleId="TableGrid">
    <w:name w:val="Table Grid"/>
    <w:basedOn w:val="TableNormal"/>
    <w:rsid w:val="0054018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erationwithtext">
    <w:name w:val="Enumeration with text"/>
    <w:basedOn w:val="Normal"/>
    <w:rsid w:val="00E442B1"/>
    <w:pPr>
      <w:numPr>
        <w:numId w:val="1"/>
      </w:numPr>
    </w:pPr>
    <w:rPr>
      <w:lang w:val="en-US"/>
    </w:rPr>
  </w:style>
  <w:style w:type="paragraph" w:customStyle="1" w:styleId="Indentedenumerationwithtext">
    <w:name w:val="Indented enumeration with text"/>
    <w:basedOn w:val="Normal"/>
    <w:rsid w:val="00E72DC8"/>
    <w:pPr>
      <w:numPr>
        <w:numId w:val="2"/>
      </w:numPr>
    </w:pPr>
  </w:style>
  <w:style w:type="paragraph" w:styleId="BalloonText">
    <w:name w:val="Balloon Text"/>
    <w:basedOn w:val="Normal"/>
    <w:link w:val="BalloonTextChar"/>
    <w:rsid w:val="00EC0A25"/>
    <w:pPr>
      <w:spacing w:line="240" w:lineRule="auto"/>
    </w:pPr>
    <w:rPr>
      <w:rFonts w:ascii="Tahoma" w:hAnsi="Tahoma" w:cs="Tahoma"/>
      <w:sz w:val="16"/>
      <w:szCs w:val="16"/>
    </w:rPr>
  </w:style>
  <w:style w:type="paragraph" w:customStyle="1" w:styleId="Bulletswithtext">
    <w:name w:val="Bullets with text"/>
    <w:basedOn w:val="Normal"/>
    <w:rsid w:val="000F5C2F"/>
    <w:pPr>
      <w:numPr>
        <w:numId w:val="12"/>
      </w:numPr>
    </w:pPr>
    <w:rPr>
      <w:lang w:val="en-US"/>
    </w:rPr>
  </w:style>
  <w:style w:type="paragraph" w:styleId="FootnoteText">
    <w:name w:val="footnote text"/>
    <w:basedOn w:val="Normal"/>
    <w:link w:val="FootnoteTextChar"/>
    <w:uiPriority w:val="99"/>
    <w:semiHidden/>
    <w:rsid w:val="00961CE4"/>
    <w:pPr>
      <w:framePr w:wrap="notBeside" w:vAnchor="text" w:hAnchor="text" w:y="1"/>
      <w:spacing w:line="180" w:lineRule="atLeast"/>
    </w:pPr>
    <w:rPr>
      <w:sz w:val="13"/>
      <w:szCs w:val="20"/>
    </w:rPr>
  </w:style>
  <w:style w:type="character" w:styleId="FootnoteReference">
    <w:name w:val="footnote reference"/>
    <w:basedOn w:val="DefaultParagraphFont"/>
    <w:rsid w:val="007B0BE7"/>
    <w:rPr>
      <w:rFonts w:ascii="Verdana" w:hAnsi="Verdana"/>
      <w:dstrike w:val="0"/>
      <w:sz w:val="13"/>
      <w:vertAlign w:val="baseline"/>
    </w:rPr>
  </w:style>
  <w:style w:type="character" w:customStyle="1" w:styleId="BalloonTextChar">
    <w:name w:val="Balloon Text Char"/>
    <w:basedOn w:val="DefaultParagraphFont"/>
    <w:link w:val="BalloonText"/>
    <w:rsid w:val="00EC0A25"/>
    <w:rPr>
      <w:rFonts w:ascii="Tahoma" w:hAnsi="Tahoma" w:cs="Tahoma"/>
      <w:sz w:val="16"/>
      <w:szCs w:val="16"/>
      <w:lang w:eastAsia="bg-BG"/>
    </w:rPr>
  </w:style>
  <w:style w:type="character" w:styleId="CommentReference">
    <w:name w:val="annotation reference"/>
    <w:basedOn w:val="DefaultParagraphFont"/>
    <w:uiPriority w:val="99"/>
    <w:rsid w:val="00D93FA0"/>
    <w:rPr>
      <w:sz w:val="16"/>
      <w:szCs w:val="16"/>
    </w:rPr>
  </w:style>
  <w:style w:type="paragraph" w:styleId="CommentText">
    <w:name w:val="annotation text"/>
    <w:basedOn w:val="Normal"/>
    <w:link w:val="CommentTextChar"/>
    <w:uiPriority w:val="99"/>
    <w:rsid w:val="00D93FA0"/>
    <w:pPr>
      <w:spacing w:line="240" w:lineRule="auto"/>
    </w:pPr>
    <w:rPr>
      <w:sz w:val="20"/>
      <w:szCs w:val="20"/>
    </w:rPr>
  </w:style>
  <w:style w:type="character" w:customStyle="1" w:styleId="CommentTextChar">
    <w:name w:val="Comment Text Char"/>
    <w:basedOn w:val="DefaultParagraphFont"/>
    <w:link w:val="CommentText"/>
    <w:uiPriority w:val="99"/>
    <w:rsid w:val="00D93FA0"/>
    <w:rPr>
      <w:rFonts w:ascii="Verdana" w:hAnsi="Verdana"/>
      <w:lang w:eastAsia="bg-BG"/>
    </w:rPr>
  </w:style>
  <w:style w:type="paragraph" w:styleId="CommentSubject">
    <w:name w:val="annotation subject"/>
    <w:basedOn w:val="CommentText"/>
    <w:next w:val="CommentText"/>
    <w:link w:val="CommentSubjectChar"/>
    <w:rsid w:val="00D93FA0"/>
    <w:rPr>
      <w:b/>
      <w:bCs/>
    </w:rPr>
  </w:style>
  <w:style w:type="character" w:customStyle="1" w:styleId="CommentSubjectChar">
    <w:name w:val="Comment Subject Char"/>
    <w:basedOn w:val="CommentTextChar"/>
    <w:link w:val="CommentSubject"/>
    <w:rsid w:val="00D93FA0"/>
    <w:rPr>
      <w:rFonts w:ascii="Verdana" w:hAnsi="Verdana"/>
      <w:b/>
      <w:bCs/>
      <w:lang w:eastAsia="bg-BG"/>
    </w:rPr>
  </w:style>
  <w:style w:type="paragraph" w:styleId="Revision">
    <w:name w:val="Revision"/>
    <w:hidden/>
    <w:uiPriority w:val="99"/>
    <w:semiHidden/>
    <w:rsid w:val="0013714C"/>
    <w:rPr>
      <w:rFonts w:ascii="Verdana" w:hAnsi="Verdana"/>
      <w:sz w:val="18"/>
      <w:szCs w:val="24"/>
      <w:lang w:eastAsia="bg-BG"/>
    </w:rPr>
  </w:style>
  <w:style w:type="paragraph" w:styleId="ListParagraph">
    <w:name w:val="List Paragraph"/>
    <w:basedOn w:val="Normal"/>
    <w:uiPriority w:val="34"/>
    <w:qFormat/>
    <w:rsid w:val="00A54CF8"/>
    <w:pPr>
      <w:ind w:left="720"/>
      <w:contextualSpacing/>
    </w:pPr>
  </w:style>
  <w:style w:type="paragraph" w:customStyle="1" w:styleId="ecxmsonormal">
    <w:name w:val="ecxmsonormal"/>
    <w:basedOn w:val="Normal"/>
    <w:rsid w:val="00090793"/>
    <w:pPr>
      <w:spacing w:after="324" w:line="240" w:lineRule="auto"/>
    </w:pPr>
    <w:rPr>
      <w:rFonts w:ascii="Times New Roman" w:hAnsi="Times New Roman"/>
      <w:sz w:val="24"/>
      <w:lang w:eastAsia="nl-NL"/>
    </w:rPr>
  </w:style>
  <w:style w:type="numbering" w:styleId="111111">
    <w:name w:val="Outline List 2"/>
    <w:basedOn w:val="NoList"/>
    <w:uiPriority w:val="99"/>
    <w:semiHidden/>
    <w:unhideWhenUsed/>
    <w:rsid w:val="00724626"/>
    <w:pPr>
      <w:numPr>
        <w:numId w:val="20"/>
      </w:numPr>
    </w:pPr>
  </w:style>
  <w:style w:type="character" w:customStyle="1" w:styleId="apple-converted-space">
    <w:name w:val="apple-converted-space"/>
    <w:basedOn w:val="DefaultParagraphFont"/>
    <w:rsid w:val="0022301D"/>
  </w:style>
  <w:style w:type="character" w:customStyle="1" w:styleId="HeaderChar">
    <w:name w:val="Header Char"/>
    <w:basedOn w:val="DefaultParagraphFont"/>
    <w:link w:val="Header"/>
    <w:uiPriority w:val="99"/>
    <w:locked/>
    <w:rsid w:val="00DC5DB6"/>
    <w:rPr>
      <w:rFonts w:ascii="Verdana" w:hAnsi="Verdana"/>
      <w:sz w:val="18"/>
      <w:szCs w:val="24"/>
      <w:lang w:eastAsia="bg-BG"/>
    </w:rPr>
  </w:style>
  <w:style w:type="character" w:customStyle="1" w:styleId="FootnoteTextChar">
    <w:name w:val="Footnote Text Char"/>
    <w:link w:val="FootnoteText"/>
    <w:uiPriority w:val="99"/>
    <w:semiHidden/>
    <w:rsid w:val="004F40C7"/>
    <w:rPr>
      <w:rFonts w:ascii="Verdana" w:hAnsi="Verdana"/>
      <w:sz w:val="13"/>
      <w:lang w:eastAsia="bg-BG"/>
    </w:rPr>
  </w:style>
  <w:style w:type="character" w:styleId="Strong">
    <w:name w:val="Strong"/>
    <w:basedOn w:val="DefaultParagraphFont"/>
    <w:uiPriority w:val="22"/>
    <w:qFormat/>
    <w:rsid w:val="0043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570">
      <w:bodyDiv w:val="1"/>
      <w:marLeft w:val="0"/>
      <w:marRight w:val="0"/>
      <w:marTop w:val="0"/>
      <w:marBottom w:val="0"/>
      <w:divBdr>
        <w:top w:val="none" w:sz="0" w:space="0" w:color="auto"/>
        <w:left w:val="none" w:sz="0" w:space="0" w:color="auto"/>
        <w:bottom w:val="none" w:sz="0" w:space="0" w:color="auto"/>
        <w:right w:val="none" w:sz="0" w:space="0" w:color="auto"/>
      </w:divBdr>
    </w:div>
    <w:div w:id="309406387">
      <w:bodyDiv w:val="1"/>
      <w:marLeft w:val="0"/>
      <w:marRight w:val="0"/>
      <w:marTop w:val="0"/>
      <w:marBottom w:val="0"/>
      <w:divBdr>
        <w:top w:val="none" w:sz="0" w:space="0" w:color="auto"/>
        <w:left w:val="none" w:sz="0" w:space="0" w:color="auto"/>
        <w:bottom w:val="none" w:sz="0" w:space="0" w:color="auto"/>
        <w:right w:val="none" w:sz="0" w:space="0" w:color="auto"/>
      </w:divBdr>
    </w:div>
    <w:div w:id="594870903">
      <w:bodyDiv w:val="1"/>
      <w:marLeft w:val="0"/>
      <w:marRight w:val="0"/>
      <w:marTop w:val="0"/>
      <w:marBottom w:val="0"/>
      <w:divBdr>
        <w:top w:val="none" w:sz="0" w:space="0" w:color="auto"/>
        <w:left w:val="none" w:sz="0" w:space="0" w:color="auto"/>
        <w:bottom w:val="none" w:sz="0" w:space="0" w:color="auto"/>
        <w:right w:val="none" w:sz="0" w:space="0" w:color="auto"/>
      </w:divBdr>
    </w:div>
    <w:div w:id="649403117">
      <w:bodyDiv w:val="1"/>
      <w:marLeft w:val="0"/>
      <w:marRight w:val="0"/>
      <w:marTop w:val="0"/>
      <w:marBottom w:val="0"/>
      <w:divBdr>
        <w:top w:val="none" w:sz="0" w:space="0" w:color="auto"/>
        <w:left w:val="none" w:sz="0" w:space="0" w:color="auto"/>
        <w:bottom w:val="none" w:sz="0" w:space="0" w:color="auto"/>
        <w:right w:val="none" w:sz="0" w:space="0" w:color="auto"/>
      </w:divBdr>
    </w:div>
    <w:div w:id="677463108">
      <w:bodyDiv w:val="1"/>
      <w:marLeft w:val="0"/>
      <w:marRight w:val="0"/>
      <w:marTop w:val="0"/>
      <w:marBottom w:val="0"/>
      <w:divBdr>
        <w:top w:val="none" w:sz="0" w:space="0" w:color="auto"/>
        <w:left w:val="none" w:sz="0" w:space="0" w:color="auto"/>
        <w:bottom w:val="none" w:sz="0" w:space="0" w:color="auto"/>
        <w:right w:val="none" w:sz="0" w:space="0" w:color="auto"/>
      </w:divBdr>
    </w:div>
    <w:div w:id="845289620">
      <w:bodyDiv w:val="1"/>
      <w:marLeft w:val="0"/>
      <w:marRight w:val="0"/>
      <w:marTop w:val="0"/>
      <w:marBottom w:val="0"/>
      <w:divBdr>
        <w:top w:val="none" w:sz="0" w:space="0" w:color="auto"/>
        <w:left w:val="none" w:sz="0" w:space="0" w:color="auto"/>
        <w:bottom w:val="none" w:sz="0" w:space="0" w:color="auto"/>
        <w:right w:val="none" w:sz="0" w:space="0" w:color="auto"/>
      </w:divBdr>
    </w:div>
    <w:div w:id="860825260">
      <w:bodyDiv w:val="1"/>
      <w:marLeft w:val="0"/>
      <w:marRight w:val="0"/>
      <w:marTop w:val="0"/>
      <w:marBottom w:val="0"/>
      <w:divBdr>
        <w:top w:val="none" w:sz="0" w:space="0" w:color="auto"/>
        <w:left w:val="none" w:sz="0" w:space="0" w:color="auto"/>
        <w:bottom w:val="none" w:sz="0" w:space="0" w:color="auto"/>
        <w:right w:val="none" w:sz="0" w:space="0" w:color="auto"/>
      </w:divBdr>
    </w:div>
    <w:div w:id="878591462">
      <w:bodyDiv w:val="1"/>
      <w:marLeft w:val="0"/>
      <w:marRight w:val="0"/>
      <w:marTop w:val="0"/>
      <w:marBottom w:val="0"/>
      <w:divBdr>
        <w:top w:val="none" w:sz="0" w:space="0" w:color="auto"/>
        <w:left w:val="none" w:sz="0" w:space="0" w:color="auto"/>
        <w:bottom w:val="none" w:sz="0" w:space="0" w:color="auto"/>
        <w:right w:val="none" w:sz="0" w:space="0" w:color="auto"/>
      </w:divBdr>
    </w:div>
    <w:div w:id="1134368030">
      <w:bodyDiv w:val="1"/>
      <w:marLeft w:val="0"/>
      <w:marRight w:val="0"/>
      <w:marTop w:val="0"/>
      <w:marBottom w:val="0"/>
      <w:divBdr>
        <w:top w:val="none" w:sz="0" w:space="0" w:color="auto"/>
        <w:left w:val="none" w:sz="0" w:space="0" w:color="auto"/>
        <w:bottom w:val="none" w:sz="0" w:space="0" w:color="auto"/>
        <w:right w:val="none" w:sz="0" w:space="0" w:color="auto"/>
      </w:divBdr>
      <w:divsChild>
        <w:div w:id="1020818611">
          <w:marLeft w:val="0"/>
          <w:marRight w:val="0"/>
          <w:marTop w:val="216"/>
          <w:marBottom w:val="0"/>
          <w:divBdr>
            <w:top w:val="none" w:sz="0" w:space="0" w:color="auto"/>
            <w:left w:val="none" w:sz="0" w:space="0" w:color="auto"/>
            <w:bottom w:val="none" w:sz="0" w:space="0" w:color="auto"/>
            <w:right w:val="none" w:sz="0" w:space="0" w:color="auto"/>
          </w:divBdr>
        </w:div>
        <w:div w:id="2143569732">
          <w:marLeft w:val="0"/>
          <w:marRight w:val="0"/>
          <w:marTop w:val="216"/>
          <w:marBottom w:val="0"/>
          <w:divBdr>
            <w:top w:val="none" w:sz="0" w:space="0" w:color="auto"/>
            <w:left w:val="none" w:sz="0" w:space="0" w:color="auto"/>
            <w:bottom w:val="none" w:sz="0" w:space="0" w:color="auto"/>
            <w:right w:val="none" w:sz="0" w:space="0" w:color="auto"/>
          </w:divBdr>
        </w:div>
        <w:div w:id="1760104106">
          <w:marLeft w:val="0"/>
          <w:marRight w:val="0"/>
          <w:marTop w:val="216"/>
          <w:marBottom w:val="0"/>
          <w:divBdr>
            <w:top w:val="none" w:sz="0" w:space="0" w:color="auto"/>
            <w:left w:val="none" w:sz="0" w:space="0" w:color="auto"/>
            <w:bottom w:val="none" w:sz="0" w:space="0" w:color="auto"/>
            <w:right w:val="none" w:sz="0" w:space="0" w:color="auto"/>
          </w:divBdr>
        </w:div>
        <w:div w:id="1926567208">
          <w:marLeft w:val="0"/>
          <w:marRight w:val="0"/>
          <w:marTop w:val="216"/>
          <w:marBottom w:val="0"/>
          <w:divBdr>
            <w:top w:val="none" w:sz="0" w:space="0" w:color="auto"/>
            <w:left w:val="none" w:sz="0" w:space="0" w:color="auto"/>
            <w:bottom w:val="none" w:sz="0" w:space="0" w:color="auto"/>
            <w:right w:val="none" w:sz="0" w:space="0" w:color="auto"/>
          </w:divBdr>
        </w:div>
        <w:div w:id="181555714">
          <w:marLeft w:val="0"/>
          <w:marRight w:val="0"/>
          <w:marTop w:val="216"/>
          <w:marBottom w:val="0"/>
          <w:divBdr>
            <w:top w:val="none" w:sz="0" w:space="0" w:color="auto"/>
            <w:left w:val="none" w:sz="0" w:space="0" w:color="auto"/>
            <w:bottom w:val="none" w:sz="0" w:space="0" w:color="auto"/>
            <w:right w:val="none" w:sz="0" w:space="0" w:color="auto"/>
          </w:divBdr>
        </w:div>
      </w:divsChild>
    </w:div>
    <w:div w:id="1218587584">
      <w:bodyDiv w:val="1"/>
      <w:marLeft w:val="0"/>
      <w:marRight w:val="0"/>
      <w:marTop w:val="0"/>
      <w:marBottom w:val="0"/>
      <w:divBdr>
        <w:top w:val="none" w:sz="0" w:space="0" w:color="auto"/>
        <w:left w:val="none" w:sz="0" w:space="0" w:color="auto"/>
        <w:bottom w:val="none" w:sz="0" w:space="0" w:color="auto"/>
        <w:right w:val="none" w:sz="0" w:space="0" w:color="auto"/>
      </w:divBdr>
    </w:div>
    <w:div w:id="1253128645">
      <w:bodyDiv w:val="1"/>
      <w:marLeft w:val="0"/>
      <w:marRight w:val="0"/>
      <w:marTop w:val="0"/>
      <w:marBottom w:val="0"/>
      <w:divBdr>
        <w:top w:val="none" w:sz="0" w:space="0" w:color="auto"/>
        <w:left w:val="none" w:sz="0" w:space="0" w:color="auto"/>
        <w:bottom w:val="none" w:sz="0" w:space="0" w:color="auto"/>
        <w:right w:val="none" w:sz="0" w:space="0" w:color="auto"/>
      </w:divBdr>
    </w:div>
    <w:div w:id="1669287551">
      <w:bodyDiv w:val="1"/>
      <w:marLeft w:val="0"/>
      <w:marRight w:val="0"/>
      <w:marTop w:val="0"/>
      <w:marBottom w:val="0"/>
      <w:divBdr>
        <w:top w:val="none" w:sz="0" w:space="0" w:color="auto"/>
        <w:left w:val="none" w:sz="0" w:space="0" w:color="auto"/>
        <w:bottom w:val="none" w:sz="0" w:space="0" w:color="auto"/>
        <w:right w:val="none" w:sz="0" w:space="0" w:color="auto"/>
      </w:divBdr>
    </w:div>
    <w:div w:id="1923029929">
      <w:bodyDiv w:val="1"/>
      <w:marLeft w:val="0"/>
      <w:marRight w:val="0"/>
      <w:marTop w:val="0"/>
      <w:marBottom w:val="0"/>
      <w:divBdr>
        <w:top w:val="none" w:sz="0" w:space="0" w:color="auto"/>
        <w:left w:val="none" w:sz="0" w:space="0" w:color="auto"/>
        <w:bottom w:val="none" w:sz="0" w:space="0" w:color="auto"/>
        <w:right w:val="none" w:sz="0" w:space="0" w:color="auto"/>
      </w:divBdr>
    </w:div>
    <w:div w:id="1958634340">
      <w:bodyDiv w:val="1"/>
      <w:marLeft w:val="0"/>
      <w:marRight w:val="0"/>
      <w:marTop w:val="0"/>
      <w:marBottom w:val="0"/>
      <w:divBdr>
        <w:top w:val="none" w:sz="0" w:space="0" w:color="auto"/>
        <w:left w:val="none" w:sz="0" w:space="0" w:color="auto"/>
        <w:bottom w:val="none" w:sz="0" w:space="0" w:color="auto"/>
        <w:right w:val="none" w:sz="0" w:space="0" w:color="auto"/>
      </w:divBdr>
    </w:div>
    <w:div w:id="2075083195">
      <w:bodyDiv w:val="1"/>
      <w:marLeft w:val="0"/>
      <w:marRight w:val="0"/>
      <w:marTop w:val="0"/>
      <w:marBottom w:val="0"/>
      <w:divBdr>
        <w:top w:val="none" w:sz="0" w:space="0" w:color="auto"/>
        <w:left w:val="none" w:sz="0" w:space="0" w:color="auto"/>
        <w:bottom w:val="none" w:sz="0" w:space="0" w:color="auto"/>
        <w:right w:val="none" w:sz="0" w:space="0" w:color="auto"/>
      </w:divBdr>
    </w:div>
    <w:div w:id="20936206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Program%20Files\Defensie\Logos\RO_BEELDMERK_Briefinprint_nl.png" TargetMode="External"/><Relationship Id="rId1" Type="http://schemas.openxmlformats.org/officeDocument/2006/relationships/image" Target="media/image1.png"/><Relationship Id="rId4" Type="http://schemas.openxmlformats.org/officeDocument/2006/relationships/image" Target="file:///C:\Program%20Files\Defensie\Logos\RO_D_Woordbeeld_Briefinprint_nl.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fensie\Template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D615FA1D7D364582D83200F18070F7" ma:contentTypeVersion="0" ma:contentTypeDescription="Een nieuw document maken." ma:contentTypeScope="" ma:versionID="04494113d55e31f011dc42ede8cdab9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2E842-313D-4837-9F38-501813A43998}"/>
</file>

<file path=customXml/itemProps2.xml><?xml version="1.0" encoding="utf-8"?>
<ds:datastoreItem xmlns:ds="http://schemas.openxmlformats.org/officeDocument/2006/customXml" ds:itemID="{D2D4A4EB-4E40-4D1D-BD27-13B368160803}"/>
</file>

<file path=customXml/itemProps3.xml><?xml version="1.0" encoding="utf-8"?>
<ds:datastoreItem xmlns:ds="http://schemas.openxmlformats.org/officeDocument/2006/customXml" ds:itemID="{48F6650C-4538-4BD8-ABCC-446BE727315E}"/>
</file>

<file path=customXml/itemProps4.xml><?xml version="1.0" encoding="utf-8"?>
<ds:datastoreItem xmlns:ds="http://schemas.openxmlformats.org/officeDocument/2006/customXml" ds:itemID="{EFCD0E2D-642E-409E-85CA-8A84DB94B135}"/>
</file>

<file path=docProps/app.xml><?xml version="1.0" encoding="utf-8"?>
<Properties xmlns="http://schemas.openxmlformats.org/officeDocument/2006/extended-properties" xmlns:vt="http://schemas.openxmlformats.org/officeDocument/2006/docPropsVTypes">
  <Template>Letter</Template>
  <TotalTime>0</TotalTime>
  <Pages>16</Pages>
  <Words>4905</Words>
  <Characters>30581</Characters>
  <Application>Microsoft Office Word</Application>
  <DocSecurity>0</DocSecurity>
  <Lines>254</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J.A. Hennis-Plasschaert</Manager>
  <Company>Ministerie van Defensie</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Geluidproblematiek NH-90</dc:subject>
  <dc:creator>E.M. Wijers</dc:creator>
  <cp:lastModifiedBy>Pijpers, BMJ, LKOL, Mr. drs., CDC/NLDA/FMW/MILOPWS</cp:lastModifiedBy>
  <cp:revision>6</cp:revision>
  <cp:lastPrinted>2015-02-23T15:53:00Z</cp:lastPrinted>
  <dcterms:created xsi:type="dcterms:W3CDTF">2015-02-19T09:02:00Z</dcterms:created>
  <dcterms:modified xsi:type="dcterms:W3CDTF">2015-02-23T15:53:00Z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0x010100EAD615FA1D7D364582D83200F18070F7</vt:lpwstr>
  </property>
</Properties>
</file>